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43F1C" w14:textId="08A351C3" w:rsidR="006857BD" w:rsidRDefault="005E41B7" w:rsidP="004E4384">
      <w:pPr>
        <w:jc w:val="center"/>
        <w:rPr>
          <w:b/>
          <w:bCs/>
          <w:sz w:val="32"/>
          <w:szCs w:val="32"/>
        </w:rPr>
      </w:pPr>
      <w:r w:rsidRPr="007B5999">
        <w:rPr>
          <w:b/>
          <w:bCs/>
          <w:sz w:val="32"/>
          <w:szCs w:val="32"/>
        </w:rPr>
        <w:t xml:space="preserve">Zone </w:t>
      </w:r>
      <w:r w:rsidR="00C55F44" w:rsidRPr="007B5999">
        <w:rPr>
          <w:b/>
          <w:bCs/>
          <w:sz w:val="32"/>
          <w:szCs w:val="32"/>
        </w:rPr>
        <w:t>Zero (0-5 feet)</w:t>
      </w:r>
      <w:r w:rsidR="00B132E9" w:rsidRPr="007B5999">
        <w:rPr>
          <w:b/>
          <w:bCs/>
          <w:sz w:val="32"/>
          <w:szCs w:val="32"/>
        </w:rPr>
        <w:t xml:space="preserve"> Ember Resistant Zone</w:t>
      </w:r>
    </w:p>
    <w:p w14:paraId="27756B0B" w14:textId="7BE93011" w:rsidR="005E41B7" w:rsidRPr="004E4384" w:rsidRDefault="005B61CA">
      <w:pPr>
        <w:rPr>
          <w:b/>
          <w:bCs/>
        </w:rPr>
      </w:pPr>
      <w:r>
        <w:rPr>
          <w:b/>
          <w:bCs/>
        </w:rPr>
        <w:t xml:space="preserve">Draft </w:t>
      </w:r>
      <w:r w:rsidR="005E41B7" w:rsidRPr="004E4384">
        <w:rPr>
          <w:b/>
          <w:bCs/>
        </w:rPr>
        <w:t>Purpose</w:t>
      </w:r>
      <w:r w:rsidR="00510936">
        <w:rPr>
          <w:b/>
          <w:bCs/>
        </w:rPr>
        <w:t xml:space="preserve"> </w:t>
      </w:r>
      <w:r w:rsidR="00510936" w:rsidRPr="00510936">
        <w:rPr>
          <w:i/>
          <w:iCs/>
        </w:rPr>
        <w:t>(still needing committee editing)</w:t>
      </w:r>
      <w:r w:rsidR="004E4384" w:rsidRPr="00510936">
        <w:rPr>
          <w:i/>
          <w:iCs/>
        </w:rPr>
        <w:t>:</w:t>
      </w:r>
      <w:r w:rsidR="004E4384">
        <w:rPr>
          <w:b/>
          <w:bCs/>
        </w:rPr>
        <w:t xml:space="preserve"> </w:t>
      </w:r>
    </w:p>
    <w:p w14:paraId="1980A9BD" w14:textId="4F82BF4C" w:rsidR="002E61E0" w:rsidRDefault="009A3556" w:rsidP="002E61E0">
      <w:pPr>
        <w:pStyle w:val="ListParagraph"/>
        <w:numPr>
          <w:ilvl w:val="0"/>
          <w:numId w:val="11"/>
        </w:numPr>
      </w:pPr>
      <w:r>
        <w:t xml:space="preserve">Zone </w:t>
      </w:r>
      <w:r w:rsidRPr="00511DEA">
        <w:rPr>
          <w:color w:val="000000" w:themeColor="text1"/>
        </w:rPr>
        <w:t>Zero</w:t>
      </w:r>
      <w:r w:rsidR="00C165AC" w:rsidRPr="00511DEA">
        <w:rPr>
          <w:color w:val="000000" w:themeColor="text1"/>
        </w:rPr>
        <w:t xml:space="preserve"> reduces</w:t>
      </w:r>
      <w:r w:rsidRPr="00511DEA">
        <w:rPr>
          <w:color w:val="000000" w:themeColor="text1"/>
        </w:rPr>
        <w:t xml:space="preserve"> the likelihood of</w:t>
      </w:r>
      <w:r w:rsidR="002A20E4" w:rsidRPr="00511DEA">
        <w:rPr>
          <w:color w:val="000000" w:themeColor="text1"/>
        </w:rPr>
        <w:t xml:space="preserve"> </w:t>
      </w:r>
      <w:r w:rsidRPr="00511DEA">
        <w:rPr>
          <w:color w:val="000000" w:themeColor="text1"/>
        </w:rPr>
        <w:t>structure ignition by reducing the potential for</w:t>
      </w:r>
      <w:r w:rsidR="001A2929" w:rsidRPr="00511DEA">
        <w:rPr>
          <w:color w:val="000000" w:themeColor="text1"/>
        </w:rPr>
        <w:t xml:space="preserve"> direct ignition </w:t>
      </w:r>
      <w:r w:rsidR="0059007E" w:rsidRPr="00511DEA">
        <w:rPr>
          <w:color w:val="000000" w:themeColor="text1"/>
        </w:rPr>
        <w:t xml:space="preserve">of the </w:t>
      </w:r>
      <w:r w:rsidR="000015EA" w:rsidRPr="00511DEA">
        <w:rPr>
          <w:color w:val="000000" w:themeColor="text1"/>
        </w:rPr>
        <w:t xml:space="preserve">structure </w:t>
      </w:r>
      <w:r w:rsidR="00BE25A1" w:rsidRPr="00511DEA">
        <w:rPr>
          <w:color w:val="000000" w:themeColor="text1"/>
        </w:rPr>
        <w:t xml:space="preserve">from </w:t>
      </w:r>
      <w:r w:rsidR="00BE25A1">
        <w:t xml:space="preserve">flame contact, </w:t>
      </w:r>
      <w:r w:rsidR="001A2929">
        <w:t>by embers that accumulate at the base of a wall</w:t>
      </w:r>
      <w:r w:rsidR="00BE25A1">
        <w:t xml:space="preserve">, </w:t>
      </w:r>
      <w:r w:rsidR="001A2929">
        <w:t>and</w:t>
      </w:r>
      <w:r w:rsidR="0059007E">
        <w:t>/</w:t>
      </w:r>
      <w:r w:rsidR="00BE25A1">
        <w:t>o</w:t>
      </w:r>
      <w:r w:rsidR="0059007E">
        <w:t>r</w:t>
      </w:r>
      <w:r w:rsidR="001A2929">
        <w:t xml:space="preserve"> indirect ignitions</w:t>
      </w:r>
      <w:r w:rsidR="00B014A4">
        <w:t xml:space="preserve"> </w:t>
      </w:r>
      <w:r w:rsidR="001A2929">
        <w:t xml:space="preserve">when embers ignite </w:t>
      </w:r>
      <w:r w:rsidR="0059007E">
        <w:t xml:space="preserve">vegetation, </w:t>
      </w:r>
      <w:r w:rsidR="001A2929">
        <w:t xml:space="preserve">vegetative debris or other combustible materials </w:t>
      </w:r>
      <w:r w:rsidR="00B014A4">
        <w:t xml:space="preserve">located close to the structure </w:t>
      </w:r>
      <w:r w:rsidR="001A2929">
        <w:t>that result in either a radiant heat and/or a direct flame contact exposure to th</w:t>
      </w:r>
      <w:r w:rsidR="0059007E">
        <w:t>e structure</w:t>
      </w:r>
      <w:r>
        <w:t>.</w:t>
      </w:r>
    </w:p>
    <w:p w14:paraId="7F666EFC" w14:textId="4DB98CFB" w:rsidR="009A3556" w:rsidRDefault="004E4384" w:rsidP="002E61E0">
      <w:pPr>
        <w:pStyle w:val="ListParagraph"/>
        <w:numPr>
          <w:ilvl w:val="0"/>
          <w:numId w:val="11"/>
        </w:numPr>
      </w:pPr>
      <w:r>
        <w:t xml:space="preserve">Zone </w:t>
      </w:r>
      <w:r w:rsidRPr="00511DEA">
        <w:t>Zero</w:t>
      </w:r>
      <w:r w:rsidR="002E61E0" w:rsidRPr="00511DEA">
        <w:t xml:space="preserve"> is the horizontal area within the first five feet </w:t>
      </w:r>
      <w:r w:rsidR="00B0086B" w:rsidRPr="00511DEA">
        <w:t>around</w:t>
      </w:r>
      <w:r w:rsidR="002E61E0" w:rsidRPr="00511DEA">
        <w:t xml:space="preserve"> the </w:t>
      </w:r>
      <w:r w:rsidR="001F1A77">
        <w:t>structure</w:t>
      </w:r>
      <w:r w:rsidR="002E61E0" w:rsidRPr="00511DEA">
        <w:t xml:space="preserve"> and any </w:t>
      </w:r>
      <w:r w:rsidR="007B5999" w:rsidRPr="00511DEA">
        <w:t>outbuildings and attached decks</w:t>
      </w:r>
      <w:r w:rsidR="00DF007C">
        <w:t>,</w:t>
      </w:r>
      <w:r w:rsidR="007B5999">
        <w:t xml:space="preserve"> and stairs. The zone also includes the area under </w:t>
      </w:r>
      <w:r w:rsidR="002E61E0">
        <w:t>attached decks and stair landings</w:t>
      </w:r>
      <w:r w:rsidR="00406B4C">
        <w:t>. T</w:t>
      </w:r>
      <w:r w:rsidR="008B6832">
        <w:t>o be most effective, must</w:t>
      </w:r>
      <w:r w:rsidR="007B5999">
        <w:t xml:space="preserve"> </w:t>
      </w:r>
      <w:r w:rsidR="00D972D3">
        <w:t xml:space="preserve">incorporate </w:t>
      </w:r>
      <w:r>
        <w:t xml:space="preserve">a </w:t>
      </w:r>
      <w:r w:rsidRPr="00BE25A1">
        <w:rPr>
          <w:color w:val="ED7D31" w:themeColor="accent2"/>
        </w:rPr>
        <w:t>6</w:t>
      </w:r>
      <w:r w:rsidR="002E61E0" w:rsidRPr="00BE25A1">
        <w:rPr>
          <w:color w:val="ED7D31" w:themeColor="accent2"/>
        </w:rPr>
        <w:t>-</w:t>
      </w:r>
      <w:r w:rsidRPr="00BE25A1">
        <w:rPr>
          <w:color w:val="ED7D31" w:themeColor="accent2"/>
        </w:rPr>
        <w:t xml:space="preserve">inch </w:t>
      </w:r>
      <w:r w:rsidR="007B5999">
        <w:t xml:space="preserve">vertical </w:t>
      </w:r>
      <w:r w:rsidR="002E61E0">
        <w:t>area</w:t>
      </w:r>
      <w:r>
        <w:t xml:space="preserve"> between the ground and the start of the building’s exterior siding.</w:t>
      </w:r>
      <w:r w:rsidR="00D972D3">
        <w:t xml:space="preserve"> The Office of the State Fire Marshal is the regulatory authority for this vertical zone since </w:t>
      </w:r>
      <w:r w:rsidR="008B6832">
        <w:t>this zone</w:t>
      </w:r>
      <w:r w:rsidR="00D972D3">
        <w:t xml:space="preserve"> would be part of the built environment.</w:t>
      </w:r>
      <w:r w:rsidR="002C6C9C">
        <w:t xml:space="preserve"> (</w:t>
      </w:r>
      <w:r w:rsidR="00BE25A1">
        <w:rPr>
          <w:i/>
          <w:iCs/>
        </w:rPr>
        <w:t>N</w:t>
      </w:r>
      <w:r w:rsidR="002C6C9C" w:rsidRPr="00BE25A1">
        <w:rPr>
          <w:i/>
          <w:iCs/>
        </w:rPr>
        <w:t>ote</w:t>
      </w:r>
      <w:r w:rsidR="00BE25A1">
        <w:rPr>
          <w:i/>
          <w:iCs/>
        </w:rPr>
        <w:t>:</w:t>
      </w:r>
      <w:r w:rsidR="002C6C9C" w:rsidRPr="00BE25A1">
        <w:rPr>
          <w:i/>
          <w:iCs/>
        </w:rPr>
        <w:t xml:space="preserve"> the </w:t>
      </w:r>
      <w:r w:rsidR="00D972D3">
        <w:rPr>
          <w:i/>
          <w:iCs/>
        </w:rPr>
        <w:t xml:space="preserve">appropriate vertical </w:t>
      </w:r>
      <w:r w:rsidR="002C6C9C" w:rsidRPr="00BE25A1">
        <w:rPr>
          <w:i/>
          <w:iCs/>
        </w:rPr>
        <w:t xml:space="preserve">height </w:t>
      </w:r>
      <w:r w:rsidR="00D972D3">
        <w:rPr>
          <w:i/>
          <w:iCs/>
        </w:rPr>
        <w:t xml:space="preserve">would be </w:t>
      </w:r>
      <w:r w:rsidR="002C6C9C" w:rsidRPr="00BE25A1">
        <w:rPr>
          <w:i/>
          <w:iCs/>
        </w:rPr>
        <w:t xml:space="preserve">dependent on </w:t>
      </w:r>
      <w:r w:rsidR="00BE25A1">
        <w:rPr>
          <w:i/>
          <w:iCs/>
        </w:rPr>
        <w:t>whether</w:t>
      </w:r>
      <w:r w:rsidR="002C6C9C" w:rsidRPr="00BE25A1">
        <w:rPr>
          <w:i/>
          <w:iCs/>
        </w:rPr>
        <w:t xml:space="preserve"> combustibles </w:t>
      </w:r>
      <w:r w:rsidR="00BE25A1">
        <w:rPr>
          <w:i/>
          <w:iCs/>
        </w:rPr>
        <w:t xml:space="preserve">are </w:t>
      </w:r>
      <w:r w:rsidR="002C6C9C" w:rsidRPr="00BE25A1">
        <w:rPr>
          <w:i/>
          <w:iCs/>
        </w:rPr>
        <w:t>retained in Zone 0 and coupled with Chapter 7A</w:t>
      </w:r>
      <w:r w:rsidR="00637C29">
        <w:rPr>
          <w:i/>
          <w:iCs/>
        </w:rPr>
        <w:t xml:space="preserve"> requirements</w:t>
      </w:r>
      <w:r w:rsidR="00510936">
        <w:rPr>
          <w:i/>
          <w:iCs/>
        </w:rPr>
        <w:t>. The workgroup would like to talk about this more.</w:t>
      </w:r>
      <w:r w:rsidR="00510936" w:rsidRPr="00510936">
        <w:t>)</w:t>
      </w:r>
    </w:p>
    <w:p w14:paraId="1DB28E34" w14:textId="09169BF0" w:rsidR="002E61E0" w:rsidRDefault="002E61E0" w:rsidP="002E61E0">
      <w:pPr>
        <w:pStyle w:val="ListParagraph"/>
        <w:numPr>
          <w:ilvl w:val="0"/>
          <w:numId w:val="11"/>
        </w:numPr>
      </w:pPr>
      <w:r>
        <w:t xml:space="preserve">This </w:t>
      </w:r>
      <w:r w:rsidR="00406B4C">
        <w:t xml:space="preserve">Zone </w:t>
      </w:r>
      <w:r>
        <w:t xml:space="preserve">is the highest priority zone for </w:t>
      </w:r>
      <w:r w:rsidR="00DF007C">
        <w:t xml:space="preserve">structure </w:t>
      </w:r>
      <w:r>
        <w:t xml:space="preserve">defense.  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Proposed action"/>
      </w:tblPr>
      <w:tblGrid>
        <w:gridCol w:w="5891"/>
        <w:gridCol w:w="8499"/>
      </w:tblGrid>
      <w:tr w:rsidR="005B61CA" w14:paraId="1AA6A805" w14:textId="4A045740" w:rsidTr="00A621A7">
        <w:trPr>
          <w:trHeight w:val="272"/>
          <w:tblHeader/>
        </w:trPr>
        <w:tc>
          <w:tcPr>
            <w:tcW w:w="2047" w:type="pct"/>
          </w:tcPr>
          <w:p w14:paraId="7379F92A" w14:textId="7CD31A09" w:rsidR="005B61CA" w:rsidRPr="005E41B7" w:rsidRDefault="005B61CA" w:rsidP="004E43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Proposed </w:t>
            </w:r>
            <w:r w:rsidRPr="005E41B7">
              <w:rPr>
                <w:b/>
                <w:bCs/>
              </w:rPr>
              <w:t xml:space="preserve">Action </w:t>
            </w:r>
          </w:p>
        </w:tc>
        <w:tc>
          <w:tcPr>
            <w:tcW w:w="2953" w:type="pct"/>
          </w:tcPr>
          <w:p w14:paraId="25B15D55" w14:textId="3FE83486" w:rsidR="005B61CA" w:rsidRPr="005E41B7" w:rsidRDefault="005B61CA" w:rsidP="004E4384">
            <w:pPr>
              <w:rPr>
                <w:b/>
                <w:bCs/>
              </w:rPr>
            </w:pPr>
            <w:r w:rsidRPr="00B118A7">
              <w:rPr>
                <w:b/>
                <w:bCs/>
                <w:highlight w:val="yellow"/>
              </w:rPr>
              <w:t>Allowable Item in Zone Zero</w:t>
            </w:r>
          </w:p>
        </w:tc>
      </w:tr>
      <w:tr w:rsidR="005B61CA" w14:paraId="6C5CDB62" w14:textId="023BD90C" w:rsidTr="005B61CA">
        <w:trPr>
          <w:trHeight w:val="1187"/>
        </w:trPr>
        <w:tc>
          <w:tcPr>
            <w:tcW w:w="2047" w:type="pct"/>
          </w:tcPr>
          <w:p w14:paraId="0F5C0676" w14:textId="309E263A" w:rsidR="005B61CA" w:rsidRDefault="005B61CA" w:rsidP="004E4384">
            <w:r>
              <w:t xml:space="preserve">No combustibles (vegetation, mulch, wooden structures) and </w:t>
            </w:r>
            <w:r w:rsidRPr="00BE25A1">
              <w:t>no trees</w:t>
            </w:r>
            <w:r>
              <w:t xml:space="preserve"> (</w:t>
            </w:r>
            <w:r w:rsidRPr="00DD3C6F">
              <w:rPr>
                <w:color w:val="ED7D31" w:themeColor="accent2"/>
              </w:rPr>
              <w:t>define tree dbh</w:t>
            </w:r>
            <w:r>
              <w:t>).</w:t>
            </w:r>
          </w:p>
          <w:p w14:paraId="068886C3" w14:textId="05DA52DB" w:rsidR="005B61CA" w:rsidRDefault="005B61CA" w:rsidP="004E4384">
            <w:r>
              <w:t>Includes stored wood.</w:t>
            </w:r>
          </w:p>
        </w:tc>
        <w:tc>
          <w:tcPr>
            <w:tcW w:w="2953" w:type="pct"/>
          </w:tcPr>
          <w:p w14:paraId="1AE98722" w14:textId="7B9198E4" w:rsidR="005B61CA" w:rsidRDefault="005B61CA" w:rsidP="004E4384">
            <w:pPr>
              <w:pStyle w:val="ListParagraph"/>
              <w:numPr>
                <w:ilvl w:val="0"/>
                <w:numId w:val="9"/>
              </w:numPr>
            </w:pPr>
            <w:r>
              <w:t>Rock or other noncombustible mulch product (i.e., gravel, lava, decomposed granite)</w:t>
            </w:r>
          </w:p>
          <w:p w14:paraId="0BF1F421" w14:textId="23D1F821" w:rsidR="005B61CA" w:rsidRDefault="005B61CA" w:rsidP="004E4384">
            <w:pPr>
              <w:pStyle w:val="ListParagraph"/>
              <w:numPr>
                <w:ilvl w:val="0"/>
                <w:numId w:val="9"/>
              </w:numPr>
            </w:pPr>
            <w:r>
              <w:t>Statuary, fountain</w:t>
            </w:r>
          </w:p>
          <w:p w14:paraId="75782EA6" w14:textId="0EB3D732" w:rsidR="005B61CA" w:rsidRDefault="005B61CA" w:rsidP="004E4384">
            <w:pPr>
              <w:pStyle w:val="ListParagraph"/>
              <w:numPr>
                <w:ilvl w:val="0"/>
                <w:numId w:val="9"/>
              </w:numPr>
            </w:pPr>
            <w:r>
              <w:t>Attached decks and stairs</w:t>
            </w:r>
          </w:p>
          <w:p w14:paraId="283C1A37" w14:textId="196DD946" w:rsidR="005B61CA" w:rsidRDefault="005B61CA" w:rsidP="005B61CA">
            <w:pPr>
              <w:pStyle w:val="ListParagraph"/>
              <w:numPr>
                <w:ilvl w:val="0"/>
                <w:numId w:val="9"/>
              </w:numPr>
            </w:pPr>
            <w:r>
              <w:t>Pavers</w:t>
            </w:r>
          </w:p>
        </w:tc>
      </w:tr>
    </w:tbl>
    <w:p w14:paraId="54BB23A1" w14:textId="2A52B407" w:rsidR="005E41B7" w:rsidRDefault="005E41B7"/>
    <w:tbl>
      <w:tblPr>
        <w:tblStyle w:val="TableGrid"/>
        <w:tblW w:w="0" w:type="auto"/>
        <w:tblLook w:val="04A0" w:firstRow="1" w:lastRow="0" w:firstColumn="1" w:lastColumn="0" w:noHBand="0" w:noVBand="1"/>
        <w:tblCaption w:val="Items the work group will analyze and provide guidance"/>
      </w:tblPr>
      <w:tblGrid>
        <w:gridCol w:w="7195"/>
        <w:gridCol w:w="7195"/>
      </w:tblGrid>
      <w:tr w:rsidR="005B61CA" w14:paraId="02BAB44C" w14:textId="77777777" w:rsidTr="00A621A7">
        <w:trPr>
          <w:tblHeader/>
        </w:trPr>
        <w:tc>
          <w:tcPr>
            <w:tcW w:w="7195" w:type="dxa"/>
          </w:tcPr>
          <w:p w14:paraId="77B63704" w14:textId="17E48ED6" w:rsidR="005B61CA" w:rsidRPr="009B70E4" w:rsidRDefault="009B70E4" w:rsidP="005B61CA">
            <w:pPr>
              <w:rPr>
                <w:b/>
              </w:rPr>
            </w:pPr>
            <w:bookmarkStart w:id="0" w:name="_GoBack" w:colFirst="0" w:colLast="2"/>
            <w:r w:rsidRPr="009B70E4">
              <w:rPr>
                <w:b/>
              </w:rPr>
              <w:t>Items the workgroup will analyze and provide guidance</w:t>
            </w:r>
          </w:p>
        </w:tc>
        <w:tc>
          <w:tcPr>
            <w:tcW w:w="7195" w:type="dxa"/>
          </w:tcPr>
          <w:p w14:paraId="24699D0D" w14:textId="6B6ACCAE" w:rsidR="005B61CA" w:rsidRPr="005B61CA" w:rsidRDefault="005B61CA" w:rsidP="005B61CA">
            <w:pPr>
              <w:rPr>
                <w:b/>
              </w:rPr>
            </w:pPr>
            <w:r w:rsidRPr="005B61CA">
              <w:rPr>
                <w:b/>
              </w:rPr>
              <w:t>Notes</w:t>
            </w:r>
          </w:p>
        </w:tc>
      </w:tr>
      <w:bookmarkEnd w:id="0"/>
      <w:tr w:rsidR="005B61CA" w14:paraId="61439BFD" w14:textId="77777777" w:rsidTr="005B61CA">
        <w:tc>
          <w:tcPr>
            <w:tcW w:w="7195" w:type="dxa"/>
          </w:tcPr>
          <w:p w14:paraId="15DE4350" w14:textId="4964CDE2" w:rsidR="005B61CA" w:rsidRDefault="005B61CA" w:rsidP="005B61CA">
            <w:r>
              <w:t>Mature tree (</w:t>
            </w:r>
            <w:r w:rsidRPr="00EF2738">
              <w:rPr>
                <w:color w:val="ED7D31" w:themeColor="accent2"/>
              </w:rPr>
              <w:t>need to define</w:t>
            </w:r>
            <w:r>
              <w:rPr>
                <w:color w:val="ED7D31" w:themeColor="accent2"/>
              </w:rPr>
              <w:t>, 10 inches dbh</w:t>
            </w:r>
            <w:r w:rsidRPr="00EF2738">
              <w:rPr>
                <w:color w:val="ED7D31" w:themeColor="accent2"/>
              </w:rPr>
              <w:t>?</w:t>
            </w:r>
            <w:r>
              <w:t xml:space="preserve">) </w:t>
            </w:r>
          </w:p>
        </w:tc>
        <w:tc>
          <w:tcPr>
            <w:tcW w:w="7195" w:type="dxa"/>
          </w:tcPr>
          <w:p w14:paraId="0AC922AA" w14:textId="77777777" w:rsidR="005B61CA" w:rsidRDefault="005B61CA" w:rsidP="005B61CA"/>
        </w:tc>
      </w:tr>
      <w:tr w:rsidR="005B61CA" w14:paraId="562C8816" w14:textId="77777777" w:rsidTr="005B61CA">
        <w:tc>
          <w:tcPr>
            <w:tcW w:w="7195" w:type="dxa"/>
          </w:tcPr>
          <w:p w14:paraId="79C416A4" w14:textId="3B3B3360" w:rsidR="005B61CA" w:rsidRDefault="005B61CA" w:rsidP="005B61CA">
            <w:r>
              <w:t>Irrigated and mowed lawn</w:t>
            </w:r>
          </w:p>
        </w:tc>
        <w:tc>
          <w:tcPr>
            <w:tcW w:w="7195" w:type="dxa"/>
          </w:tcPr>
          <w:p w14:paraId="72A59AB2" w14:textId="77777777" w:rsidR="005B61CA" w:rsidRDefault="005B61CA" w:rsidP="005B61CA"/>
        </w:tc>
      </w:tr>
      <w:tr w:rsidR="005B61CA" w14:paraId="3DCAF230" w14:textId="77777777" w:rsidTr="005B61CA">
        <w:tc>
          <w:tcPr>
            <w:tcW w:w="7195" w:type="dxa"/>
          </w:tcPr>
          <w:p w14:paraId="056DA3B7" w14:textId="692ECAFB" w:rsidR="005B61CA" w:rsidRDefault="005B61CA" w:rsidP="005B61CA">
            <w:r>
              <w:t>Synthetic lawn</w:t>
            </w:r>
          </w:p>
        </w:tc>
        <w:tc>
          <w:tcPr>
            <w:tcW w:w="7195" w:type="dxa"/>
          </w:tcPr>
          <w:p w14:paraId="5A2E5049" w14:textId="77777777" w:rsidR="005B61CA" w:rsidRDefault="005B61CA" w:rsidP="005B61CA"/>
        </w:tc>
      </w:tr>
      <w:tr w:rsidR="005B61CA" w14:paraId="685AFFE0" w14:textId="77777777" w:rsidTr="005B61CA">
        <w:tc>
          <w:tcPr>
            <w:tcW w:w="7195" w:type="dxa"/>
          </w:tcPr>
          <w:p w14:paraId="2DB9E3F8" w14:textId="432DE89C" w:rsidR="005B61CA" w:rsidRDefault="005B61CA" w:rsidP="005B61CA">
            <w:r>
              <w:t>Irrigated non-woody, herbaceous plantings, with separation between groupings.</w:t>
            </w:r>
          </w:p>
        </w:tc>
        <w:tc>
          <w:tcPr>
            <w:tcW w:w="7195" w:type="dxa"/>
          </w:tcPr>
          <w:p w14:paraId="4F6B7457" w14:textId="77777777" w:rsidR="005B61CA" w:rsidRDefault="005B61CA" w:rsidP="005B61CA"/>
        </w:tc>
      </w:tr>
      <w:tr w:rsidR="005B61CA" w14:paraId="2B9FCC59" w14:textId="77777777" w:rsidTr="005B61CA">
        <w:tc>
          <w:tcPr>
            <w:tcW w:w="7195" w:type="dxa"/>
          </w:tcPr>
          <w:p w14:paraId="06171F27" w14:textId="534171F3" w:rsidR="005B61CA" w:rsidRDefault="005B61CA" w:rsidP="005B61CA">
            <w:r>
              <w:t>Combustible decorative structures (trellis, pergola, shade covering, planters, etc.)</w:t>
            </w:r>
          </w:p>
        </w:tc>
        <w:tc>
          <w:tcPr>
            <w:tcW w:w="7195" w:type="dxa"/>
          </w:tcPr>
          <w:p w14:paraId="4012C86D" w14:textId="77777777" w:rsidR="005B61CA" w:rsidRDefault="005B61CA" w:rsidP="005B61CA"/>
        </w:tc>
      </w:tr>
      <w:tr w:rsidR="005B61CA" w14:paraId="79CD92C6" w14:textId="77777777" w:rsidTr="005B61CA">
        <w:tc>
          <w:tcPr>
            <w:tcW w:w="7195" w:type="dxa"/>
          </w:tcPr>
          <w:p w14:paraId="2C6F4880" w14:textId="10BD69D9" w:rsidR="005B61CA" w:rsidRDefault="005B61CA" w:rsidP="005B61CA">
            <w:r>
              <w:t>Combustible gate that attaches a fence to the building within Zone Zero.</w:t>
            </w:r>
          </w:p>
        </w:tc>
        <w:tc>
          <w:tcPr>
            <w:tcW w:w="7195" w:type="dxa"/>
          </w:tcPr>
          <w:p w14:paraId="443D2BFE" w14:textId="77777777" w:rsidR="005B61CA" w:rsidRDefault="005B61CA" w:rsidP="005B61CA"/>
        </w:tc>
      </w:tr>
      <w:tr w:rsidR="005B61CA" w14:paraId="52ADDB31" w14:textId="77777777" w:rsidTr="005B61CA">
        <w:tc>
          <w:tcPr>
            <w:tcW w:w="7195" w:type="dxa"/>
          </w:tcPr>
          <w:p w14:paraId="5E84BE86" w14:textId="4D9252E4" w:rsidR="005B61CA" w:rsidRDefault="005B61CA" w:rsidP="005B61CA">
            <w:r>
              <w:t>Combustible fence running parallel to the building within Zone Zero.</w:t>
            </w:r>
          </w:p>
        </w:tc>
        <w:tc>
          <w:tcPr>
            <w:tcW w:w="7195" w:type="dxa"/>
          </w:tcPr>
          <w:p w14:paraId="258DF99E" w14:textId="77777777" w:rsidR="005B61CA" w:rsidRDefault="005B61CA" w:rsidP="005B61CA"/>
        </w:tc>
      </w:tr>
      <w:tr w:rsidR="005B61CA" w14:paraId="7473A75E" w14:textId="77777777" w:rsidTr="005B61CA">
        <w:tc>
          <w:tcPr>
            <w:tcW w:w="7195" w:type="dxa"/>
          </w:tcPr>
          <w:p w14:paraId="72BEDADD" w14:textId="0182E35A" w:rsidR="005B61CA" w:rsidRDefault="005B61CA" w:rsidP="005B61CA">
            <w:r>
              <w:t xml:space="preserve">Garbage, recycling, compost receptacles </w:t>
            </w:r>
          </w:p>
        </w:tc>
        <w:tc>
          <w:tcPr>
            <w:tcW w:w="7195" w:type="dxa"/>
          </w:tcPr>
          <w:p w14:paraId="1EDF37FD" w14:textId="77777777" w:rsidR="005B61CA" w:rsidRDefault="005B61CA" w:rsidP="005B61CA"/>
        </w:tc>
      </w:tr>
      <w:tr w:rsidR="005B61CA" w14:paraId="63ED7DD1" w14:textId="77777777" w:rsidTr="005B61CA">
        <w:tc>
          <w:tcPr>
            <w:tcW w:w="7195" w:type="dxa"/>
          </w:tcPr>
          <w:p w14:paraId="78686067" w14:textId="2900B882" w:rsidR="005B61CA" w:rsidRDefault="005B61CA" w:rsidP="005B61CA">
            <w:r>
              <w:t>Vehicles</w:t>
            </w:r>
          </w:p>
        </w:tc>
        <w:tc>
          <w:tcPr>
            <w:tcW w:w="7195" w:type="dxa"/>
          </w:tcPr>
          <w:p w14:paraId="5747434B" w14:textId="77777777" w:rsidR="005B61CA" w:rsidRDefault="005B61CA" w:rsidP="005B61CA"/>
        </w:tc>
      </w:tr>
      <w:tr w:rsidR="005B61CA" w14:paraId="07E848D5" w14:textId="77777777" w:rsidTr="005B61CA">
        <w:tc>
          <w:tcPr>
            <w:tcW w:w="7195" w:type="dxa"/>
          </w:tcPr>
          <w:p w14:paraId="0A26B427" w14:textId="753ED90F" w:rsidR="005B61CA" w:rsidRDefault="005B61CA" w:rsidP="005B61CA">
            <w:r>
              <w:t>Storage facilities (sheds, firewood, tools, pump house, etc.)</w:t>
            </w:r>
          </w:p>
        </w:tc>
        <w:tc>
          <w:tcPr>
            <w:tcW w:w="7195" w:type="dxa"/>
          </w:tcPr>
          <w:p w14:paraId="09D9E9BA" w14:textId="77777777" w:rsidR="005B61CA" w:rsidRDefault="005B61CA" w:rsidP="005B61CA"/>
        </w:tc>
      </w:tr>
    </w:tbl>
    <w:p w14:paraId="780A07A6" w14:textId="5AD2FEA8" w:rsidR="00C55F44" w:rsidRDefault="00C55F44" w:rsidP="005B61CA"/>
    <w:sectPr w:rsidR="00C55F44" w:rsidSect="005B61CA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6712FD" w16cex:dateUtc="2021-12-17T21:45:00Z"/>
  <w16cex:commentExtensible w16cex:durableId="257ED094" w16cex:dateUtc="2022-01-04T2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39B00C" w16cid:durableId="256712FD"/>
  <w16cid:commentId w16cid:paraId="75F540D1" w16cid:durableId="257ED0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0D526" w14:textId="77777777" w:rsidR="00A621A7" w:rsidRDefault="00A621A7" w:rsidP="00A621A7">
      <w:pPr>
        <w:spacing w:after="0" w:line="240" w:lineRule="auto"/>
      </w:pPr>
      <w:r>
        <w:separator/>
      </w:r>
    </w:p>
  </w:endnote>
  <w:endnote w:type="continuationSeparator" w:id="0">
    <w:p w14:paraId="20FF0864" w14:textId="77777777" w:rsidR="00A621A7" w:rsidRDefault="00A621A7" w:rsidP="00A6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6AA6F" w14:textId="3EEEB4C0" w:rsidR="00A621A7" w:rsidRDefault="00A621A7">
    <w:pPr>
      <w:pStyle w:val="Footer"/>
    </w:pPr>
    <w:r>
      <w:t>RPC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16891" w14:textId="77777777" w:rsidR="00A621A7" w:rsidRDefault="00A621A7" w:rsidP="00A621A7">
      <w:pPr>
        <w:spacing w:after="0" w:line="240" w:lineRule="auto"/>
      </w:pPr>
      <w:r>
        <w:separator/>
      </w:r>
    </w:p>
  </w:footnote>
  <w:footnote w:type="continuationSeparator" w:id="0">
    <w:p w14:paraId="11D4EE20" w14:textId="77777777" w:rsidR="00A621A7" w:rsidRDefault="00A621A7" w:rsidP="00A62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D9E"/>
    <w:multiLevelType w:val="hybridMultilevel"/>
    <w:tmpl w:val="76C4A9DE"/>
    <w:lvl w:ilvl="0" w:tplc="00AC0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4212"/>
    <w:multiLevelType w:val="hybridMultilevel"/>
    <w:tmpl w:val="BDB2D104"/>
    <w:lvl w:ilvl="0" w:tplc="B69AD97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6389E"/>
    <w:multiLevelType w:val="hybridMultilevel"/>
    <w:tmpl w:val="7098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C5A23"/>
    <w:multiLevelType w:val="hybridMultilevel"/>
    <w:tmpl w:val="6B505E48"/>
    <w:lvl w:ilvl="0" w:tplc="00AC04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36B2D"/>
    <w:multiLevelType w:val="hybridMultilevel"/>
    <w:tmpl w:val="F0DE31DA"/>
    <w:lvl w:ilvl="0" w:tplc="B69AD97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557FB"/>
    <w:multiLevelType w:val="hybridMultilevel"/>
    <w:tmpl w:val="16203498"/>
    <w:lvl w:ilvl="0" w:tplc="B69AD97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127299"/>
    <w:multiLevelType w:val="hybridMultilevel"/>
    <w:tmpl w:val="310ABE86"/>
    <w:lvl w:ilvl="0" w:tplc="B69AD9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2062D"/>
    <w:multiLevelType w:val="hybridMultilevel"/>
    <w:tmpl w:val="49C805B4"/>
    <w:lvl w:ilvl="0" w:tplc="B69AD97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126E50"/>
    <w:multiLevelType w:val="hybridMultilevel"/>
    <w:tmpl w:val="4FB8CB3C"/>
    <w:lvl w:ilvl="0" w:tplc="B69AD97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561865"/>
    <w:multiLevelType w:val="hybridMultilevel"/>
    <w:tmpl w:val="3B0C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C06A0"/>
    <w:multiLevelType w:val="hybridMultilevel"/>
    <w:tmpl w:val="7AC68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403"/>
    <w:multiLevelType w:val="hybridMultilevel"/>
    <w:tmpl w:val="1DF6E564"/>
    <w:lvl w:ilvl="0" w:tplc="B69AD9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D5463"/>
    <w:multiLevelType w:val="hybridMultilevel"/>
    <w:tmpl w:val="18FCFAC6"/>
    <w:lvl w:ilvl="0" w:tplc="00AC04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906B0"/>
    <w:multiLevelType w:val="hybridMultilevel"/>
    <w:tmpl w:val="6696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72F3A"/>
    <w:multiLevelType w:val="hybridMultilevel"/>
    <w:tmpl w:val="8A8ED9EA"/>
    <w:lvl w:ilvl="0" w:tplc="B69AD97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D63484"/>
    <w:multiLevelType w:val="hybridMultilevel"/>
    <w:tmpl w:val="7578E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92FA5"/>
    <w:multiLevelType w:val="hybridMultilevel"/>
    <w:tmpl w:val="1DC6945E"/>
    <w:lvl w:ilvl="0" w:tplc="B69AD97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3C4718"/>
    <w:multiLevelType w:val="hybridMultilevel"/>
    <w:tmpl w:val="37B6D442"/>
    <w:lvl w:ilvl="0" w:tplc="B69AD9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D0BCA"/>
    <w:multiLevelType w:val="hybridMultilevel"/>
    <w:tmpl w:val="A5203A58"/>
    <w:lvl w:ilvl="0" w:tplc="00AC04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56EA2"/>
    <w:multiLevelType w:val="hybridMultilevel"/>
    <w:tmpl w:val="201879F2"/>
    <w:lvl w:ilvl="0" w:tplc="00AC0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32FE6"/>
    <w:multiLevelType w:val="hybridMultilevel"/>
    <w:tmpl w:val="8F1CA138"/>
    <w:lvl w:ilvl="0" w:tplc="B69AD97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8E496D"/>
    <w:multiLevelType w:val="hybridMultilevel"/>
    <w:tmpl w:val="FD1A6076"/>
    <w:lvl w:ilvl="0" w:tplc="B69AD97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0B1D7F"/>
    <w:multiLevelType w:val="hybridMultilevel"/>
    <w:tmpl w:val="9EB2ABBA"/>
    <w:lvl w:ilvl="0" w:tplc="00AC0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8156D"/>
    <w:multiLevelType w:val="hybridMultilevel"/>
    <w:tmpl w:val="7BD06C4C"/>
    <w:lvl w:ilvl="0" w:tplc="B69AD9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55E07"/>
    <w:multiLevelType w:val="hybridMultilevel"/>
    <w:tmpl w:val="EFF4EBC4"/>
    <w:lvl w:ilvl="0" w:tplc="B69AD97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5"/>
  </w:num>
  <w:num w:numId="5">
    <w:abstractNumId w:val="10"/>
  </w:num>
  <w:num w:numId="6">
    <w:abstractNumId w:val="22"/>
  </w:num>
  <w:num w:numId="7">
    <w:abstractNumId w:val="3"/>
  </w:num>
  <w:num w:numId="8">
    <w:abstractNumId w:val="12"/>
  </w:num>
  <w:num w:numId="9">
    <w:abstractNumId w:val="4"/>
  </w:num>
  <w:num w:numId="10">
    <w:abstractNumId w:val="20"/>
  </w:num>
  <w:num w:numId="11">
    <w:abstractNumId w:val="23"/>
  </w:num>
  <w:num w:numId="12">
    <w:abstractNumId w:val="14"/>
  </w:num>
  <w:num w:numId="13">
    <w:abstractNumId w:val="18"/>
  </w:num>
  <w:num w:numId="14">
    <w:abstractNumId w:val="16"/>
  </w:num>
  <w:num w:numId="15">
    <w:abstractNumId w:val="19"/>
  </w:num>
  <w:num w:numId="16">
    <w:abstractNumId w:val="8"/>
  </w:num>
  <w:num w:numId="17">
    <w:abstractNumId w:val="21"/>
  </w:num>
  <w:num w:numId="18">
    <w:abstractNumId w:val="6"/>
  </w:num>
  <w:num w:numId="19">
    <w:abstractNumId w:val="11"/>
  </w:num>
  <w:num w:numId="20">
    <w:abstractNumId w:val="24"/>
  </w:num>
  <w:num w:numId="21">
    <w:abstractNumId w:val="7"/>
  </w:num>
  <w:num w:numId="22">
    <w:abstractNumId w:val="1"/>
  </w:num>
  <w:num w:numId="23">
    <w:abstractNumId w:val="17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+J89445dqaPoMdauhwdyQsBpFEeytpLMxwchqBxwGREWAZOeOjDQXg184t59uBs4n7zp9kUROoFCuSA++RJnOw==" w:salt="2F8Lu5AeHxg/mMoJy05G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yNjczMTIyNTc1NjVS0lEKTi0uzszPAykwrgUAHzx3AywAAAA="/>
  </w:docVars>
  <w:rsids>
    <w:rsidRoot w:val="005E41B7"/>
    <w:rsid w:val="000015EA"/>
    <w:rsid w:val="00001C89"/>
    <w:rsid w:val="00024B8F"/>
    <w:rsid w:val="00026086"/>
    <w:rsid w:val="000306EB"/>
    <w:rsid w:val="000407E4"/>
    <w:rsid w:val="00051882"/>
    <w:rsid w:val="00066255"/>
    <w:rsid w:val="000710FE"/>
    <w:rsid w:val="00076B8C"/>
    <w:rsid w:val="000B2E3D"/>
    <w:rsid w:val="000C7717"/>
    <w:rsid w:val="000D7B51"/>
    <w:rsid w:val="000E5414"/>
    <w:rsid w:val="000E7BA5"/>
    <w:rsid w:val="00100C71"/>
    <w:rsid w:val="00114539"/>
    <w:rsid w:val="0011664F"/>
    <w:rsid w:val="00116EA6"/>
    <w:rsid w:val="001605E1"/>
    <w:rsid w:val="00161960"/>
    <w:rsid w:val="001A2929"/>
    <w:rsid w:val="001F1A77"/>
    <w:rsid w:val="00223B55"/>
    <w:rsid w:val="00275D17"/>
    <w:rsid w:val="002A20E4"/>
    <w:rsid w:val="002B63A4"/>
    <w:rsid w:val="002B6B3D"/>
    <w:rsid w:val="002C1D92"/>
    <w:rsid w:val="002C6C9C"/>
    <w:rsid w:val="002E61E0"/>
    <w:rsid w:val="0030789D"/>
    <w:rsid w:val="00316F77"/>
    <w:rsid w:val="00370B7F"/>
    <w:rsid w:val="00373758"/>
    <w:rsid w:val="00382632"/>
    <w:rsid w:val="003B492D"/>
    <w:rsid w:val="003B7295"/>
    <w:rsid w:val="003C399C"/>
    <w:rsid w:val="003D51F4"/>
    <w:rsid w:val="003E1435"/>
    <w:rsid w:val="00405FFC"/>
    <w:rsid w:val="00406B4C"/>
    <w:rsid w:val="00433502"/>
    <w:rsid w:val="00450014"/>
    <w:rsid w:val="00450ACF"/>
    <w:rsid w:val="00461E99"/>
    <w:rsid w:val="00486883"/>
    <w:rsid w:val="004B045C"/>
    <w:rsid w:val="004B1877"/>
    <w:rsid w:val="004E4384"/>
    <w:rsid w:val="004F7D45"/>
    <w:rsid w:val="00510936"/>
    <w:rsid w:val="00511DEA"/>
    <w:rsid w:val="00526AD1"/>
    <w:rsid w:val="00526AEE"/>
    <w:rsid w:val="00540354"/>
    <w:rsid w:val="0054748A"/>
    <w:rsid w:val="005505A6"/>
    <w:rsid w:val="005757E0"/>
    <w:rsid w:val="0059007E"/>
    <w:rsid w:val="00594F69"/>
    <w:rsid w:val="00595FD3"/>
    <w:rsid w:val="005A0471"/>
    <w:rsid w:val="005B61CA"/>
    <w:rsid w:val="005C2A80"/>
    <w:rsid w:val="005E41B7"/>
    <w:rsid w:val="00606F8A"/>
    <w:rsid w:val="00637C29"/>
    <w:rsid w:val="00655BBD"/>
    <w:rsid w:val="006857BD"/>
    <w:rsid w:val="0069695A"/>
    <w:rsid w:val="006A0445"/>
    <w:rsid w:val="006E783A"/>
    <w:rsid w:val="00714421"/>
    <w:rsid w:val="00730F10"/>
    <w:rsid w:val="00752A60"/>
    <w:rsid w:val="00765550"/>
    <w:rsid w:val="00772575"/>
    <w:rsid w:val="00781E92"/>
    <w:rsid w:val="00783EAA"/>
    <w:rsid w:val="007936E8"/>
    <w:rsid w:val="007A64B1"/>
    <w:rsid w:val="007A7A1A"/>
    <w:rsid w:val="007B5999"/>
    <w:rsid w:val="007E62CF"/>
    <w:rsid w:val="008242A7"/>
    <w:rsid w:val="00837A25"/>
    <w:rsid w:val="00873D0D"/>
    <w:rsid w:val="00874047"/>
    <w:rsid w:val="008B6832"/>
    <w:rsid w:val="008F3866"/>
    <w:rsid w:val="008F5CBE"/>
    <w:rsid w:val="00900815"/>
    <w:rsid w:val="00935254"/>
    <w:rsid w:val="00946BFE"/>
    <w:rsid w:val="00953C17"/>
    <w:rsid w:val="00955462"/>
    <w:rsid w:val="00987993"/>
    <w:rsid w:val="00990763"/>
    <w:rsid w:val="00991426"/>
    <w:rsid w:val="009A3556"/>
    <w:rsid w:val="009A77B8"/>
    <w:rsid w:val="009B70E4"/>
    <w:rsid w:val="009F447E"/>
    <w:rsid w:val="00A02385"/>
    <w:rsid w:val="00A5038E"/>
    <w:rsid w:val="00A621A7"/>
    <w:rsid w:val="00A856FA"/>
    <w:rsid w:val="00AD3928"/>
    <w:rsid w:val="00B0035F"/>
    <w:rsid w:val="00B0086B"/>
    <w:rsid w:val="00B014A4"/>
    <w:rsid w:val="00B118A7"/>
    <w:rsid w:val="00B132E9"/>
    <w:rsid w:val="00B4137D"/>
    <w:rsid w:val="00B65FD7"/>
    <w:rsid w:val="00B8109C"/>
    <w:rsid w:val="00BE25A1"/>
    <w:rsid w:val="00C050C6"/>
    <w:rsid w:val="00C165AC"/>
    <w:rsid w:val="00C43DBE"/>
    <w:rsid w:val="00C55F44"/>
    <w:rsid w:val="00C73E4E"/>
    <w:rsid w:val="00CB0A64"/>
    <w:rsid w:val="00CC0BA4"/>
    <w:rsid w:val="00CE41E0"/>
    <w:rsid w:val="00CF6BCB"/>
    <w:rsid w:val="00D145F3"/>
    <w:rsid w:val="00D16006"/>
    <w:rsid w:val="00D64196"/>
    <w:rsid w:val="00D6590F"/>
    <w:rsid w:val="00D972D3"/>
    <w:rsid w:val="00DD00B2"/>
    <w:rsid w:val="00DD3C6F"/>
    <w:rsid w:val="00DE7506"/>
    <w:rsid w:val="00DF007C"/>
    <w:rsid w:val="00E01304"/>
    <w:rsid w:val="00E27C2C"/>
    <w:rsid w:val="00E439D1"/>
    <w:rsid w:val="00E60CA5"/>
    <w:rsid w:val="00E7286A"/>
    <w:rsid w:val="00E74BEC"/>
    <w:rsid w:val="00E80A8A"/>
    <w:rsid w:val="00E84C57"/>
    <w:rsid w:val="00E85F89"/>
    <w:rsid w:val="00E94B6F"/>
    <w:rsid w:val="00E94E64"/>
    <w:rsid w:val="00EB325D"/>
    <w:rsid w:val="00EB53A4"/>
    <w:rsid w:val="00EB6CF1"/>
    <w:rsid w:val="00ED3C56"/>
    <w:rsid w:val="00EE0C38"/>
    <w:rsid w:val="00EF2738"/>
    <w:rsid w:val="00F20C52"/>
    <w:rsid w:val="00F775FD"/>
    <w:rsid w:val="00FA63CA"/>
    <w:rsid w:val="00FC6028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170DA"/>
  <w15:chartTrackingRefBased/>
  <w15:docId w15:val="{C452CE4A-1389-4FFA-91B7-ED273251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5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556"/>
    <w:pPr>
      <w:ind w:left="720"/>
      <w:contextualSpacing/>
    </w:pPr>
  </w:style>
  <w:style w:type="paragraph" w:styleId="Revision">
    <w:name w:val="Revision"/>
    <w:hidden/>
    <w:uiPriority w:val="99"/>
    <w:semiHidden/>
    <w:rsid w:val="0099076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13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2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2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1A7"/>
  </w:style>
  <w:style w:type="paragraph" w:styleId="Footer">
    <w:name w:val="footer"/>
    <w:basedOn w:val="Normal"/>
    <w:link w:val="FooterChar"/>
    <w:uiPriority w:val="99"/>
    <w:unhideWhenUsed/>
    <w:rsid w:val="00A62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Valachovic</dc:creator>
  <cp:keywords/>
  <dc:description/>
  <cp:lastModifiedBy>Kemp, Mazonika@BOF</cp:lastModifiedBy>
  <cp:revision>3</cp:revision>
  <cp:lastPrinted>2021-12-21T20:15:00Z</cp:lastPrinted>
  <dcterms:created xsi:type="dcterms:W3CDTF">2022-01-11T22:39:00Z</dcterms:created>
  <dcterms:modified xsi:type="dcterms:W3CDTF">2022-01-11T23:17:00Z</dcterms:modified>
</cp:coreProperties>
</file>