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6B2DEB4A" w:rsidR="009D6C31" w:rsidRPr="009D6C31" w:rsidRDefault="009E656D"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Contra Costa County</w:t>
      </w:r>
      <w:r w:rsidR="000A54A6">
        <w:rPr>
          <w:rFonts w:asciiTheme="majorHAnsi" w:hAnsiTheme="majorHAnsi"/>
          <w:sz w:val="40"/>
          <w:szCs w:val="20"/>
        </w:rPr>
        <w:t xml:space="preserve"> 202</w:t>
      </w:r>
      <w:r w:rsidR="006E7839">
        <w:rPr>
          <w:rFonts w:asciiTheme="majorHAnsi" w:hAnsiTheme="majorHAnsi"/>
          <w:sz w:val="40"/>
          <w:szCs w:val="20"/>
        </w:rPr>
        <w:t>4</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AC18D7">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AC18D7">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AC18D7">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AC18D7">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AC18D7">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AC18D7">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AC18D7">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AC18D7">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AC18D7">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AC18D7">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AC18D7">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AC18D7">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AC18D7">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AC18D7">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AC18D7">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AC18D7">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AC18D7">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AC18D7">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3"/>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4"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5"/>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560D05DA"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001823BD"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whether or not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6"/>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4B29C52F"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9E656D">
              <w:rPr>
                <w:rFonts w:ascii="Arial Narrow" w:hAnsi="Arial Narrow" w:cs="Arial"/>
              </w:rPr>
              <w:t>Unincorporated Contra Costa County</w:t>
            </w:r>
          </w:p>
        </w:tc>
        <w:tc>
          <w:tcPr>
            <w:tcW w:w="3381" w:type="dxa"/>
            <w:shd w:val="clear" w:color="auto" w:fill="auto"/>
          </w:tcPr>
          <w:p w14:paraId="2C37E844" w14:textId="3CA5A189"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5A02E6">
              <w:rPr>
                <w:rFonts w:ascii="Arial Narrow" w:hAnsi="Arial Narrow" w:cs="Arial"/>
              </w:rPr>
              <w:t>BOF F</w:t>
            </w:r>
            <w:r w:rsidR="009B372A">
              <w:rPr>
                <w:rFonts w:ascii="Arial Narrow" w:hAnsi="Arial Narrow" w:cs="Arial"/>
              </w:rPr>
              <w:t>orma</w:t>
            </w:r>
            <w:r w:rsidR="00020BA4">
              <w:rPr>
                <w:rFonts w:ascii="Arial Narrow" w:hAnsi="Arial Narrow" w:cs="Arial"/>
              </w:rPr>
              <w:t>l Review</w:t>
            </w:r>
          </w:p>
        </w:tc>
        <w:tc>
          <w:tcPr>
            <w:tcW w:w="3381" w:type="dxa"/>
            <w:shd w:val="clear" w:color="auto" w:fill="auto"/>
          </w:tcPr>
          <w:p w14:paraId="77D655D6" w14:textId="1B24D433"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ED1B76">
              <w:rPr>
                <w:rFonts w:ascii="Arial Narrow" w:hAnsi="Arial Narrow" w:cs="Arial"/>
              </w:rPr>
              <w:t xml:space="preserve"> </w:t>
            </w:r>
            <w:r w:rsidR="009E656D">
              <w:rPr>
                <w:rFonts w:ascii="Arial Narrow" w:hAnsi="Arial Narrow" w:cs="Arial"/>
              </w:rPr>
              <w:t>SCU</w:t>
            </w:r>
          </w:p>
        </w:tc>
        <w:tc>
          <w:tcPr>
            <w:tcW w:w="3556" w:type="dxa"/>
          </w:tcPr>
          <w:p w14:paraId="74A7EA7A" w14:textId="3C893748"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C21DA9">
              <w:rPr>
                <w:rFonts w:ascii="Arial Narrow" w:hAnsi="Arial Narrow" w:cs="Arial"/>
              </w:rPr>
              <w:t>7/</w:t>
            </w:r>
            <w:r w:rsidR="007979C2">
              <w:rPr>
                <w:rFonts w:ascii="Arial Narrow" w:hAnsi="Arial Narrow" w:cs="Arial"/>
              </w:rPr>
              <w:t>2</w:t>
            </w:r>
            <w:r w:rsidR="0022496E">
              <w:rPr>
                <w:rFonts w:ascii="Arial Narrow" w:hAnsi="Arial Narrow" w:cs="Arial"/>
              </w:rPr>
              <w:t>9</w:t>
            </w:r>
            <w:r w:rsidR="00D34908">
              <w:rPr>
                <w:rFonts w:ascii="Arial Narrow" w:hAnsi="Arial Narrow" w:cs="Arial"/>
              </w:rPr>
              <w:t>/202</w:t>
            </w:r>
            <w:r w:rsidR="00C21DA9">
              <w:rPr>
                <w:rFonts w:ascii="Arial Narrow" w:hAnsi="Arial Narrow" w:cs="Arial"/>
              </w:rPr>
              <w:t>4</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45BB2C39"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9E656D">
              <w:rPr>
                <w:rFonts w:ascii="Arial Narrow" w:hAnsi="Arial Narrow" w:cs="Arial"/>
              </w:rPr>
              <w:t>Contra Costa</w:t>
            </w:r>
          </w:p>
        </w:tc>
        <w:tc>
          <w:tcPr>
            <w:tcW w:w="3381" w:type="dxa"/>
            <w:tcBorders>
              <w:bottom w:val="single" w:sz="4" w:space="0" w:color="808080"/>
            </w:tcBorders>
            <w:shd w:val="clear" w:color="auto" w:fill="auto"/>
          </w:tcPr>
          <w:p w14:paraId="50985711" w14:textId="5F1F3817"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0A1EF6">
              <w:rPr>
                <w:rFonts w:ascii="Arial Narrow" w:hAnsi="Arial Narrow" w:cs="Arial"/>
              </w:rPr>
              <w:t>M Kennedy</w:t>
            </w:r>
          </w:p>
        </w:tc>
        <w:tc>
          <w:tcPr>
            <w:tcW w:w="3381" w:type="dxa"/>
            <w:tcBorders>
              <w:bottom w:val="single" w:sz="4" w:space="0" w:color="808080"/>
            </w:tcBorders>
            <w:shd w:val="clear" w:color="auto" w:fill="auto"/>
          </w:tcPr>
          <w:p w14:paraId="7F50FDDD" w14:textId="1397FF61" w:rsidR="0043426F" w:rsidRPr="00F3602C" w:rsidRDefault="0043426F" w:rsidP="0063621B">
            <w:pPr>
              <w:spacing w:after="0"/>
              <w:rPr>
                <w:rFonts w:ascii="Arial Narrow" w:hAnsi="Arial Narrow" w:cs="Arial"/>
              </w:rPr>
            </w:pPr>
            <w:r w:rsidRPr="00F3602C">
              <w:rPr>
                <w:rFonts w:ascii="Arial Narrow" w:hAnsi="Arial Narrow" w:cs="Arial"/>
              </w:rPr>
              <w:t>UNIT CONTACT:</w:t>
            </w:r>
            <w:r w:rsidR="007422D3">
              <w:rPr>
                <w:rFonts w:ascii="Arial Narrow" w:hAnsi="Arial Narrow" w:cs="Arial"/>
              </w:rPr>
              <w:t xml:space="preserve"> </w:t>
            </w:r>
            <w:r w:rsidR="00302DC7">
              <w:rPr>
                <w:rFonts w:ascii="Arial Narrow" w:hAnsi="Arial Narrow" w:cs="Arial"/>
              </w:rPr>
              <w:t>BC Alcantar</w:t>
            </w:r>
          </w:p>
        </w:tc>
        <w:tc>
          <w:tcPr>
            <w:tcW w:w="3556" w:type="dxa"/>
            <w:tcBorders>
              <w:bottom w:val="single" w:sz="4" w:space="0" w:color="808080"/>
            </w:tcBorders>
          </w:tcPr>
          <w:p w14:paraId="61280D8E" w14:textId="55FDBCF0"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5A02E6">
              <w:rPr>
                <w:rFonts w:ascii="Arial Narrow" w:hAnsi="Arial Narrow" w:cs="Arial"/>
              </w:rPr>
              <w:t>8</w:t>
            </w:r>
            <w:r w:rsidR="00D34908">
              <w:rPr>
                <w:rFonts w:ascii="Arial Narrow" w:hAnsi="Arial Narrow" w:cs="Arial"/>
              </w:rPr>
              <w:t>/</w:t>
            </w:r>
            <w:r w:rsidR="003C1370">
              <w:rPr>
                <w:rFonts w:ascii="Arial Narrow" w:hAnsi="Arial Narrow" w:cs="Arial"/>
              </w:rPr>
              <w:t>6</w:t>
            </w:r>
            <w:r w:rsidR="00D34908">
              <w:rPr>
                <w:rFonts w:ascii="Arial Narrow" w:hAnsi="Arial Narrow" w:cs="Arial"/>
              </w:rPr>
              <w:t>/2024</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767A05" w:rsidRPr="001823BD" w14:paraId="3315C38C" w14:textId="77777777" w:rsidTr="0043426F">
        <w:tc>
          <w:tcPr>
            <w:tcW w:w="4796" w:type="dxa"/>
          </w:tcPr>
          <w:p w14:paraId="467DC3BB" w14:textId="77777777" w:rsidR="00767A05" w:rsidRDefault="00767A05" w:rsidP="00767A05">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767A05" w:rsidRDefault="00767A05" w:rsidP="00767A05">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7665BDA4" w:rsidR="00767A05" w:rsidRPr="008F1CF7" w:rsidRDefault="00767A05" w:rsidP="00767A05">
            <w:pPr>
              <w:spacing w:after="0"/>
              <w:rPr>
                <w:rFonts w:eastAsia="PMingLiU" w:cs="Arial"/>
                <w:sz w:val="22"/>
              </w:rPr>
            </w:pPr>
            <w:r w:rsidRPr="008F1CF7">
              <w:rPr>
                <w:rFonts w:eastAsia="PMingLiU" w:cs="Arial"/>
                <w:sz w:val="22"/>
              </w:rPr>
              <w:t>Yes</w:t>
            </w:r>
          </w:p>
        </w:tc>
        <w:tc>
          <w:tcPr>
            <w:tcW w:w="4797" w:type="dxa"/>
          </w:tcPr>
          <w:p w14:paraId="2C69465F" w14:textId="40CF3A54" w:rsidR="00767A05" w:rsidRPr="00CB1C78" w:rsidRDefault="0065019A" w:rsidP="00767A05">
            <w:pPr>
              <w:spacing w:after="0"/>
              <w:rPr>
                <w:rFonts w:eastAsia="PMingLiU" w:cs="Arial"/>
                <w:i/>
                <w:iCs/>
                <w:sz w:val="22"/>
              </w:rPr>
            </w:pPr>
            <w:r w:rsidRPr="00CB1C78">
              <w:rPr>
                <w:rFonts w:eastAsia="PMingLiU" w:cs="Arial"/>
                <w:b/>
                <w:bCs/>
                <w:sz w:val="22"/>
              </w:rPr>
              <w:t>Health and Safety Element (</w:t>
            </w:r>
            <w:r w:rsidR="00767A05" w:rsidRPr="00CB1C78">
              <w:rPr>
                <w:rFonts w:eastAsia="PMingLiU" w:cs="Arial"/>
                <w:b/>
                <w:bCs/>
                <w:sz w:val="22"/>
              </w:rPr>
              <w:t>HSE</w:t>
            </w:r>
            <w:r w:rsidRPr="00CB1C78">
              <w:rPr>
                <w:rFonts w:eastAsia="PMingLiU" w:cs="Arial"/>
                <w:b/>
                <w:bCs/>
                <w:sz w:val="22"/>
              </w:rPr>
              <w:t>)</w:t>
            </w:r>
            <w:r w:rsidR="00767A05" w:rsidRPr="00CB1C78">
              <w:rPr>
                <w:rFonts w:eastAsia="PMingLiU" w:cs="Arial"/>
                <w:b/>
                <w:bCs/>
                <w:sz w:val="22"/>
              </w:rPr>
              <w:t xml:space="preserve"> p. </w:t>
            </w:r>
            <w:r w:rsidR="00D13CEB">
              <w:rPr>
                <w:rFonts w:eastAsia="PMingLiU" w:cs="Arial"/>
                <w:b/>
                <w:bCs/>
                <w:sz w:val="22"/>
              </w:rPr>
              <w:t>3</w:t>
            </w:r>
            <w:r w:rsidR="00347FE0">
              <w:rPr>
                <w:rFonts w:eastAsia="PMingLiU" w:cs="Arial"/>
                <w:b/>
                <w:bCs/>
                <w:sz w:val="22"/>
              </w:rPr>
              <w:t>2</w:t>
            </w:r>
            <w:r w:rsidR="007C66F3" w:rsidRPr="00CB1C78">
              <w:rPr>
                <w:rFonts w:eastAsia="PMingLiU" w:cs="Arial"/>
                <w:b/>
                <w:bCs/>
                <w:sz w:val="22"/>
              </w:rPr>
              <w:t>, Figure HS-10</w:t>
            </w:r>
            <w:r w:rsidR="00767A05" w:rsidRPr="00CB1C78">
              <w:rPr>
                <w:rFonts w:eastAsia="PMingLiU" w:cs="Arial"/>
                <w:sz w:val="22"/>
              </w:rPr>
              <w:t xml:space="preserve">. </w:t>
            </w:r>
            <w:r w:rsidR="00767A05" w:rsidRPr="00CB1C78">
              <w:rPr>
                <w:rFonts w:eastAsia="PMingLiU" w:cs="Arial"/>
                <w:i/>
                <w:iCs/>
                <w:sz w:val="22"/>
              </w:rPr>
              <w:t>Fire Hazard Severity Zones</w:t>
            </w:r>
            <w:r w:rsidR="009F099C">
              <w:rPr>
                <w:rFonts w:eastAsia="PMingLiU" w:cs="Arial"/>
                <w:i/>
                <w:iCs/>
                <w:sz w:val="22"/>
              </w:rPr>
              <w:t>,</w:t>
            </w:r>
          </w:p>
          <w:p w14:paraId="51F4B021" w14:textId="18634D9A" w:rsidR="00767A05" w:rsidRPr="00CB1C78" w:rsidRDefault="00767A05" w:rsidP="00767A05">
            <w:pPr>
              <w:spacing w:after="0"/>
              <w:rPr>
                <w:rFonts w:eastAsia="PMingLiU" w:cs="Arial"/>
                <w:sz w:val="22"/>
              </w:rPr>
            </w:pPr>
            <w:r w:rsidRPr="00CB1C78">
              <w:rPr>
                <w:rFonts w:eastAsia="PMingLiU" w:cs="Arial"/>
                <w:b/>
                <w:bCs/>
                <w:sz w:val="22"/>
              </w:rPr>
              <w:t xml:space="preserve">HSE </w:t>
            </w:r>
            <w:r w:rsidR="006D31FF" w:rsidRPr="00CB1C78">
              <w:rPr>
                <w:rFonts w:eastAsia="PMingLiU" w:cs="Arial"/>
                <w:b/>
                <w:bCs/>
                <w:sz w:val="22"/>
              </w:rPr>
              <w:t>p. 3</w:t>
            </w:r>
            <w:r w:rsidR="00347FE0">
              <w:rPr>
                <w:rFonts w:eastAsia="PMingLiU" w:cs="Arial"/>
                <w:b/>
                <w:bCs/>
                <w:sz w:val="22"/>
              </w:rPr>
              <w:t>3</w:t>
            </w:r>
            <w:r w:rsidR="006D31FF">
              <w:rPr>
                <w:rFonts w:eastAsia="PMingLiU" w:cs="Arial"/>
                <w:b/>
                <w:bCs/>
                <w:sz w:val="22"/>
              </w:rPr>
              <w:t xml:space="preserve">, </w:t>
            </w:r>
            <w:r w:rsidRPr="00CB1C78">
              <w:rPr>
                <w:rFonts w:eastAsia="PMingLiU" w:cs="Arial"/>
                <w:b/>
                <w:bCs/>
                <w:sz w:val="22"/>
              </w:rPr>
              <w:t>Figure HS-11</w:t>
            </w:r>
            <w:r w:rsidRPr="00CB1C78">
              <w:rPr>
                <w:rFonts w:eastAsia="PMingLiU" w:cs="Arial"/>
                <w:sz w:val="22"/>
              </w:rPr>
              <w:t xml:space="preserve"> </w:t>
            </w:r>
            <w:r w:rsidRPr="00CB1C78">
              <w:rPr>
                <w:rFonts w:eastAsia="PMingLiU" w:cs="Arial"/>
                <w:i/>
                <w:iCs/>
                <w:sz w:val="22"/>
              </w:rPr>
              <w:t>Wildland-Urban Interface</w:t>
            </w:r>
          </w:p>
        </w:tc>
      </w:tr>
      <w:tr w:rsidR="00767A05" w14:paraId="02DB99C9" w14:textId="77777777" w:rsidTr="0043426F">
        <w:tc>
          <w:tcPr>
            <w:tcW w:w="4796" w:type="dxa"/>
          </w:tcPr>
          <w:p w14:paraId="64FB985D" w14:textId="3BACBAC1" w:rsidR="00767A05" w:rsidRDefault="00767A05" w:rsidP="00767A05">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2D73D4CD" w:rsidR="00767A05" w:rsidRPr="008F1CF7" w:rsidRDefault="00767A05" w:rsidP="00767A05">
            <w:pPr>
              <w:spacing w:after="0"/>
              <w:rPr>
                <w:rFonts w:eastAsia="PMingLiU" w:cs="Arial"/>
                <w:sz w:val="22"/>
              </w:rPr>
            </w:pPr>
            <w:r w:rsidRPr="008F1CF7">
              <w:rPr>
                <w:rFonts w:eastAsia="PMingLiU" w:cs="Arial"/>
                <w:sz w:val="22"/>
              </w:rPr>
              <w:t>Yes</w:t>
            </w:r>
          </w:p>
        </w:tc>
        <w:tc>
          <w:tcPr>
            <w:tcW w:w="4797" w:type="dxa"/>
          </w:tcPr>
          <w:p w14:paraId="39E09998" w14:textId="280772E3" w:rsidR="00F0035E" w:rsidRDefault="00F0035E" w:rsidP="00767A05">
            <w:pPr>
              <w:spacing w:after="0"/>
              <w:rPr>
                <w:rFonts w:eastAsia="PMingLiU" w:cs="Arial"/>
                <w:b/>
                <w:bCs/>
                <w:sz w:val="22"/>
              </w:rPr>
            </w:pPr>
            <w:r w:rsidRPr="00CB1C78">
              <w:rPr>
                <w:rFonts w:eastAsia="PMingLiU" w:cs="Arial"/>
                <w:b/>
                <w:bCs/>
                <w:sz w:val="22"/>
              </w:rPr>
              <w:t>HSE p. 3</w:t>
            </w:r>
            <w:r w:rsidR="00EE2AAE">
              <w:rPr>
                <w:rFonts w:eastAsia="PMingLiU" w:cs="Arial"/>
                <w:b/>
                <w:bCs/>
                <w:sz w:val="22"/>
              </w:rPr>
              <w:t>4</w:t>
            </w:r>
            <w:r w:rsidRPr="00CB1C78">
              <w:rPr>
                <w:rFonts w:eastAsia="PMingLiU" w:cs="Arial"/>
                <w:b/>
                <w:bCs/>
                <w:sz w:val="22"/>
              </w:rPr>
              <w:t xml:space="preserve">, </w:t>
            </w:r>
            <w:r w:rsidRPr="00DD15EF">
              <w:rPr>
                <w:rFonts w:eastAsia="PMingLiU" w:cs="Arial"/>
                <w:i/>
                <w:iCs/>
                <w:sz w:val="22"/>
              </w:rPr>
              <w:t>Wildfire Hazards</w:t>
            </w:r>
            <w:r w:rsidR="00DD0AD8">
              <w:rPr>
                <w:rFonts w:eastAsia="PMingLiU" w:cs="Arial"/>
                <w:i/>
                <w:iCs/>
                <w:sz w:val="22"/>
              </w:rPr>
              <w:t xml:space="preserve"> (</w:t>
            </w:r>
            <w:r w:rsidR="00D41A32">
              <w:rPr>
                <w:rFonts w:eastAsia="PMingLiU" w:cs="Arial"/>
                <w:i/>
                <w:iCs/>
                <w:sz w:val="22"/>
              </w:rPr>
              <w:t>last</w:t>
            </w:r>
            <w:r w:rsidR="00510C3D">
              <w:rPr>
                <w:rFonts w:eastAsia="PMingLiU" w:cs="Arial"/>
                <w:i/>
                <w:iCs/>
                <w:sz w:val="22"/>
              </w:rPr>
              <w:t xml:space="preserve"> paragraph)</w:t>
            </w:r>
            <w:r w:rsidR="009F099C">
              <w:rPr>
                <w:rFonts w:eastAsia="PMingLiU" w:cs="Arial"/>
                <w:i/>
                <w:iCs/>
                <w:sz w:val="22"/>
              </w:rPr>
              <w:t>,</w:t>
            </w:r>
          </w:p>
          <w:p w14:paraId="3ED91299" w14:textId="6BE4C176" w:rsidR="00767A05" w:rsidRPr="00432C0D" w:rsidRDefault="00767A05" w:rsidP="00767A05">
            <w:pPr>
              <w:spacing w:after="0"/>
              <w:rPr>
                <w:rFonts w:eastAsia="PMingLiU" w:cs="Arial"/>
                <w:i/>
                <w:iCs/>
                <w:sz w:val="22"/>
              </w:rPr>
            </w:pPr>
            <w:r w:rsidRPr="00CB1C78">
              <w:rPr>
                <w:rFonts w:eastAsia="PMingLiU" w:cs="Arial"/>
                <w:b/>
                <w:bCs/>
                <w:sz w:val="22"/>
              </w:rPr>
              <w:t xml:space="preserve">HSE </w:t>
            </w:r>
            <w:r w:rsidR="006D31FF" w:rsidRPr="00CB1C78">
              <w:rPr>
                <w:rFonts w:eastAsia="PMingLiU" w:cs="Arial"/>
                <w:b/>
                <w:bCs/>
                <w:sz w:val="22"/>
              </w:rPr>
              <w:t>p. 3</w:t>
            </w:r>
            <w:r w:rsidR="009B3540">
              <w:rPr>
                <w:rFonts w:eastAsia="PMingLiU" w:cs="Arial"/>
                <w:b/>
                <w:bCs/>
                <w:sz w:val="22"/>
              </w:rPr>
              <w:t>6</w:t>
            </w:r>
            <w:r w:rsidR="006D31FF">
              <w:rPr>
                <w:rFonts w:eastAsia="PMingLiU" w:cs="Arial"/>
                <w:b/>
                <w:bCs/>
                <w:sz w:val="22"/>
              </w:rPr>
              <w:t xml:space="preserve">, </w:t>
            </w:r>
            <w:r w:rsidRPr="00CB1C78">
              <w:rPr>
                <w:rFonts w:eastAsia="PMingLiU" w:cs="Arial"/>
                <w:b/>
                <w:bCs/>
                <w:sz w:val="22"/>
              </w:rPr>
              <w:t xml:space="preserve">Figure HS-12 </w:t>
            </w:r>
            <w:r w:rsidRPr="00CB1C78">
              <w:rPr>
                <w:rFonts w:eastAsia="PMingLiU" w:cs="Arial"/>
                <w:i/>
                <w:iCs/>
                <w:sz w:val="22"/>
              </w:rPr>
              <w:t>Historic Wildfire Perimeters</w:t>
            </w:r>
          </w:p>
          <w:p w14:paraId="63C7CBA0" w14:textId="7F0D350E" w:rsidR="00767A05" w:rsidRPr="00CB1C78" w:rsidRDefault="00767A05" w:rsidP="00767A05">
            <w:pPr>
              <w:spacing w:after="0"/>
              <w:rPr>
                <w:rFonts w:eastAsia="PMingLiU" w:cs="Arial"/>
                <w:sz w:val="22"/>
              </w:rPr>
            </w:pPr>
          </w:p>
        </w:tc>
      </w:tr>
      <w:tr w:rsidR="0043426F" w14:paraId="2EB7B23A" w14:textId="77777777" w:rsidTr="0043426F">
        <w:tc>
          <w:tcPr>
            <w:tcW w:w="4796" w:type="dxa"/>
          </w:tcPr>
          <w:p w14:paraId="3DA773A2" w14:textId="6C854C90" w:rsidR="0043426F" w:rsidRPr="003C75AB" w:rsidRDefault="0043426F" w:rsidP="0043426F">
            <w:pPr>
              <w:spacing w:after="0"/>
              <w:rPr>
                <w:rFonts w:eastAsia="PMingLiU" w:cs="Arial"/>
                <w:sz w:val="22"/>
              </w:rPr>
            </w:pPr>
            <w:r w:rsidRPr="003C75AB">
              <w:rPr>
                <w:rFonts w:ascii="Arial Narrow" w:eastAsia="Calibri" w:hAnsi="Arial Narrow"/>
                <w:sz w:val="22"/>
                <w:szCs w:val="22"/>
              </w:rPr>
              <w:t>Has the general location and distribution of existing and planned uses of land in very high fire hazard severity zones (VHFHSZs) and in state responsibility areas (SRAs), including structures, roads, utilities, and essential public facilities, been identified?</w:t>
            </w:r>
          </w:p>
        </w:tc>
        <w:tc>
          <w:tcPr>
            <w:tcW w:w="4797" w:type="dxa"/>
          </w:tcPr>
          <w:p w14:paraId="5C0BEFDC" w14:textId="3763CC89" w:rsidR="005B241D" w:rsidRPr="008F1CF7" w:rsidRDefault="006C5312" w:rsidP="0043426F">
            <w:pPr>
              <w:spacing w:after="0"/>
              <w:rPr>
                <w:rFonts w:eastAsia="PMingLiU" w:cs="Arial"/>
                <w:sz w:val="22"/>
              </w:rPr>
            </w:pPr>
            <w:r w:rsidRPr="008F1CF7">
              <w:rPr>
                <w:rFonts w:eastAsia="PMingLiU" w:cs="Arial"/>
                <w:sz w:val="22"/>
              </w:rPr>
              <w:t>Yes</w:t>
            </w:r>
          </w:p>
        </w:tc>
        <w:tc>
          <w:tcPr>
            <w:tcW w:w="4797" w:type="dxa"/>
          </w:tcPr>
          <w:p w14:paraId="33DBCEE0" w14:textId="044D6424" w:rsidR="00327DCB" w:rsidRPr="00EF1515" w:rsidRDefault="00D339EB" w:rsidP="00DB0F3E">
            <w:pPr>
              <w:spacing w:after="0"/>
              <w:rPr>
                <w:rFonts w:eastAsia="PMingLiU" w:cs="Arial"/>
                <w:i/>
                <w:iCs/>
                <w:sz w:val="22"/>
              </w:rPr>
            </w:pPr>
            <w:r w:rsidRPr="00EF1515">
              <w:rPr>
                <w:rFonts w:eastAsia="PMingLiU" w:cs="Arial"/>
                <w:b/>
                <w:bCs/>
                <w:sz w:val="22"/>
              </w:rPr>
              <w:t>HSE</w:t>
            </w:r>
            <w:r w:rsidR="00F0035E" w:rsidRPr="00EF1515">
              <w:rPr>
                <w:rFonts w:eastAsia="PMingLiU" w:cs="Arial"/>
                <w:b/>
                <w:bCs/>
                <w:sz w:val="22"/>
              </w:rPr>
              <w:t xml:space="preserve"> </w:t>
            </w:r>
            <w:r w:rsidRPr="00EF1515">
              <w:rPr>
                <w:rFonts w:eastAsia="PMingLiU" w:cs="Arial"/>
                <w:b/>
                <w:bCs/>
                <w:sz w:val="22"/>
              </w:rPr>
              <w:t xml:space="preserve">p. </w:t>
            </w:r>
            <w:r w:rsidR="0005007C" w:rsidRPr="00EF1515">
              <w:rPr>
                <w:rFonts w:eastAsia="PMingLiU" w:cs="Arial"/>
                <w:b/>
                <w:bCs/>
                <w:sz w:val="22"/>
              </w:rPr>
              <w:t>3</w:t>
            </w:r>
            <w:r w:rsidR="009B3540">
              <w:rPr>
                <w:rFonts w:eastAsia="PMingLiU" w:cs="Arial"/>
                <w:b/>
                <w:bCs/>
                <w:sz w:val="22"/>
              </w:rPr>
              <w:t>2</w:t>
            </w:r>
            <w:r w:rsidR="00862C60" w:rsidRPr="00EF1515">
              <w:rPr>
                <w:rFonts w:eastAsia="PMingLiU" w:cs="Arial"/>
                <w:b/>
                <w:bCs/>
                <w:sz w:val="22"/>
              </w:rPr>
              <w:t>, Figure HS-10</w:t>
            </w:r>
            <w:r w:rsidRPr="00EF1515">
              <w:rPr>
                <w:rFonts w:eastAsia="PMingLiU" w:cs="Arial"/>
                <w:sz w:val="22"/>
              </w:rPr>
              <w:t xml:space="preserve"> </w:t>
            </w:r>
            <w:r w:rsidRPr="00EF1515">
              <w:rPr>
                <w:rFonts w:eastAsia="PMingLiU" w:cs="Arial"/>
                <w:i/>
                <w:iCs/>
                <w:sz w:val="22"/>
              </w:rPr>
              <w:t>Fire Hazard Severity Zones</w:t>
            </w:r>
            <w:r w:rsidR="009F099C">
              <w:rPr>
                <w:rFonts w:eastAsia="PMingLiU" w:cs="Arial"/>
                <w:i/>
                <w:iCs/>
                <w:sz w:val="22"/>
              </w:rPr>
              <w:t>,</w:t>
            </w:r>
          </w:p>
          <w:p w14:paraId="104E4BA9" w14:textId="21819C14" w:rsidR="00D339EB" w:rsidRPr="00EF1515" w:rsidRDefault="00D339EB" w:rsidP="00DB0F3E">
            <w:pPr>
              <w:spacing w:after="0"/>
              <w:rPr>
                <w:rFonts w:eastAsia="PMingLiU" w:cs="Arial"/>
                <w:sz w:val="22"/>
              </w:rPr>
            </w:pPr>
            <w:r w:rsidRPr="00EF1515">
              <w:rPr>
                <w:rFonts w:eastAsia="PMingLiU" w:cs="Arial"/>
                <w:b/>
                <w:bCs/>
                <w:sz w:val="22"/>
              </w:rPr>
              <w:t xml:space="preserve">HSE p. </w:t>
            </w:r>
            <w:r w:rsidR="00BD3A74" w:rsidRPr="00EF1515">
              <w:rPr>
                <w:rFonts w:eastAsia="PMingLiU" w:cs="Arial"/>
                <w:b/>
                <w:bCs/>
                <w:sz w:val="22"/>
              </w:rPr>
              <w:t>3</w:t>
            </w:r>
            <w:r w:rsidR="00F878EF">
              <w:rPr>
                <w:rFonts w:eastAsia="PMingLiU" w:cs="Arial"/>
                <w:b/>
                <w:bCs/>
                <w:sz w:val="22"/>
              </w:rPr>
              <w:t>4</w:t>
            </w:r>
            <w:r w:rsidRPr="00EF1515">
              <w:rPr>
                <w:rFonts w:eastAsia="PMingLiU" w:cs="Arial"/>
                <w:b/>
                <w:bCs/>
                <w:sz w:val="22"/>
              </w:rPr>
              <w:t xml:space="preserve">, </w:t>
            </w:r>
            <w:r w:rsidRPr="00EF1515">
              <w:rPr>
                <w:rFonts w:eastAsia="PMingLiU" w:cs="Arial"/>
                <w:i/>
                <w:iCs/>
                <w:sz w:val="22"/>
              </w:rPr>
              <w:t>Wildfire Hazards</w:t>
            </w:r>
            <w:r w:rsidR="009F099C">
              <w:rPr>
                <w:rFonts w:eastAsia="PMingLiU" w:cs="Arial"/>
                <w:i/>
                <w:iCs/>
                <w:sz w:val="22"/>
              </w:rPr>
              <w:t>,</w:t>
            </w:r>
            <w:r w:rsidR="00DD15EF" w:rsidRPr="00EF1515">
              <w:rPr>
                <w:rFonts w:eastAsia="PMingLiU" w:cs="Arial"/>
                <w:i/>
                <w:iCs/>
                <w:sz w:val="22"/>
              </w:rPr>
              <w:t xml:space="preserve"> </w:t>
            </w:r>
          </w:p>
          <w:p w14:paraId="2B9DBA7D" w14:textId="3ADAA8DC" w:rsidR="00395DAE" w:rsidRPr="00EF1515" w:rsidRDefault="003B6AFA" w:rsidP="00DB0F3E">
            <w:pPr>
              <w:spacing w:after="0"/>
              <w:rPr>
                <w:rFonts w:eastAsia="PMingLiU" w:cs="Arial"/>
                <w:b/>
                <w:bCs/>
                <w:sz w:val="22"/>
              </w:rPr>
            </w:pPr>
            <w:r w:rsidRPr="00EF1515">
              <w:rPr>
                <w:rFonts w:eastAsia="PMingLiU" w:cs="Arial"/>
                <w:b/>
                <w:bCs/>
                <w:sz w:val="22"/>
              </w:rPr>
              <w:t>Land Use Element (LU)</w:t>
            </w:r>
            <w:r w:rsidR="00820755" w:rsidRPr="00EF1515">
              <w:rPr>
                <w:rFonts w:eastAsia="PMingLiU" w:cs="Arial"/>
                <w:b/>
                <w:bCs/>
                <w:sz w:val="22"/>
              </w:rPr>
              <w:t xml:space="preserve"> p.</w:t>
            </w:r>
            <w:r w:rsidR="008260D8" w:rsidRPr="00EF1515">
              <w:rPr>
                <w:rFonts w:eastAsia="PMingLiU" w:cs="Arial"/>
                <w:b/>
                <w:bCs/>
                <w:sz w:val="22"/>
              </w:rPr>
              <w:t xml:space="preserve"> </w:t>
            </w:r>
            <w:r w:rsidR="00A740D0">
              <w:rPr>
                <w:rFonts w:eastAsia="PMingLiU" w:cs="Arial"/>
                <w:b/>
                <w:bCs/>
                <w:sz w:val="22"/>
              </w:rPr>
              <w:t>10</w:t>
            </w:r>
            <w:r w:rsidR="008260D8" w:rsidRPr="00EF1515">
              <w:rPr>
                <w:rFonts w:eastAsia="PMingLiU" w:cs="Arial"/>
                <w:b/>
                <w:bCs/>
                <w:sz w:val="22"/>
              </w:rPr>
              <w:t>, Figure</w:t>
            </w:r>
            <w:r w:rsidR="00750696" w:rsidRPr="00EF1515">
              <w:rPr>
                <w:rFonts w:eastAsia="PMingLiU" w:cs="Arial"/>
                <w:b/>
                <w:bCs/>
                <w:sz w:val="22"/>
              </w:rPr>
              <w:t xml:space="preserve"> LU-1</w:t>
            </w:r>
          </w:p>
          <w:p w14:paraId="50FDABE1" w14:textId="6EE6D75E" w:rsidR="00395DAE" w:rsidRPr="00EF1515" w:rsidRDefault="00395DAE" w:rsidP="00DB0F3E">
            <w:pPr>
              <w:spacing w:after="0"/>
              <w:rPr>
                <w:rFonts w:eastAsia="PMingLiU" w:cs="Arial"/>
                <w:sz w:val="22"/>
                <w:szCs w:val="22"/>
              </w:rPr>
            </w:pP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E1D7DA6" w:rsidR="0043426F" w:rsidRPr="008F1CF7" w:rsidRDefault="00F37E35" w:rsidP="0043426F">
            <w:pPr>
              <w:spacing w:after="0"/>
              <w:rPr>
                <w:rFonts w:eastAsia="PMingLiU" w:cs="Arial"/>
                <w:sz w:val="22"/>
              </w:rPr>
            </w:pPr>
            <w:r w:rsidRPr="008F1CF7">
              <w:rPr>
                <w:rFonts w:eastAsia="PMingLiU" w:cs="Arial"/>
                <w:sz w:val="22"/>
              </w:rPr>
              <w:t>Yes</w:t>
            </w:r>
          </w:p>
        </w:tc>
        <w:tc>
          <w:tcPr>
            <w:tcW w:w="4797" w:type="dxa"/>
          </w:tcPr>
          <w:p w14:paraId="5C58F694" w14:textId="00CF0864" w:rsidR="00FC6644" w:rsidRPr="00BA249B" w:rsidRDefault="00934758" w:rsidP="00F37E35">
            <w:pPr>
              <w:spacing w:after="0"/>
              <w:rPr>
                <w:rFonts w:eastAsia="PMingLiU" w:cs="Arial"/>
                <w:sz w:val="22"/>
              </w:rPr>
            </w:pPr>
            <w:r w:rsidRPr="00BA249B">
              <w:rPr>
                <w:rFonts w:eastAsia="PMingLiU" w:cs="Arial"/>
                <w:b/>
                <w:bCs/>
                <w:sz w:val="22"/>
              </w:rPr>
              <w:t>Public Facilities and Services Element (</w:t>
            </w:r>
            <w:r w:rsidR="00FC6644" w:rsidRPr="00BA249B">
              <w:rPr>
                <w:rFonts w:eastAsia="PMingLiU" w:cs="Arial"/>
                <w:b/>
                <w:bCs/>
                <w:sz w:val="22"/>
              </w:rPr>
              <w:t>PFS</w:t>
            </w:r>
            <w:r w:rsidRPr="00BA249B">
              <w:rPr>
                <w:rFonts w:eastAsia="PMingLiU" w:cs="Arial"/>
                <w:b/>
                <w:bCs/>
                <w:sz w:val="22"/>
              </w:rPr>
              <w:t>)</w:t>
            </w:r>
            <w:r w:rsidR="002D491B" w:rsidRPr="00BA249B">
              <w:rPr>
                <w:rFonts w:eastAsia="PMingLiU" w:cs="Arial"/>
                <w:b/>
                <w:bCs/>
                <w:sz w:val="22"/>
              </w:rPr>
              <w:t xml:space="preserve"> p. </w:t>
            </w:r>
            <w:r w:rsidR="00A740D0">
              <w:rPr>
                <w:rFonts w:eastAsia="PMingLiU" w:cs="Arial"/>
                <w:b/>
                <w:bCs/>
                <w:sz w:val="22"/>
              </w:rPr>
              <w:t>20</w:t>
            </w:r>
            <w:r w:rsidR="002D491B" w:rsidRPr="00BA249B">
              <w:rPr>
                <w:rFonts w:eastAsia="PMingLiU" w:cs="Arial"/>
                <w:b/>
                <w:bCs/>
                <w:sz w:val="22"/>
              </w:rPr>
              <w:t>,</w:t>
            </w:r>
            <w:r w:rsidR="00FC6644" w:rsidRPr="00BA249B">
              <w:rPr>
                <w:rFonts w:eastAsia="PMingLiU" w:cs="Arial"/>
                <w:b/>
                <w:bCs/>
                <w:sz w:val="22"/>
              </w:rPr>
              <w:t xml:space="preserve"> Figure PFS-5 </w:t>
            </w:r>
            <w:r w:rsidR="00FC6644" w:rsidRPr="00BA249B">
              <w:rPr>
                <w:rFonts w:eastAsia="PMingLiU" w:cs="Arial"/>
                <w:i/>
                <w:iCs/>
                <w:sz w:val="22"/>
              </w:rPr>
              <w:t>Fire Protection Districts</w:t>
            </w:r>
            <w:r w:rsidR="009F099C">
              <w:rPr>
                <w:rFonts w:eastAsia="PMingLiU" w:cs="Arial"/>
                <w:i/>
                <w:iCs/>
                <w:sz w:val="22"/>
              </w:rPr>
              <w:t>,</w:t>
            </w:r>
          </w:p>
          <w:p w14:paraId="17F9E7F7" w14:textId="1F43A2F3" w:rsidR="00327DCB" w:rsidRPr="00BA249B" w:rsidRDefault="00F37E35" w:rsidP="00FD5C01">
            <w:pPr>
              <w:spacing w:after="0"/>
              <w:rPr>
                <w:rFonts w:eastAsia="PMingLiU" w:cs="Arial"/>
                <w:i/>
                <w:iCs/>
                <w:sz w:val="22"/>
              </w:rPr>
            </w:pPr>
            <w:r w:rsidRPr="00BA249B">
              <w:rPr>
                <w:rFonts w:eastAsia="PMingLiU" w:cs="Arial"/>
                <w:b/>
                <w:bCs/>
                <w:sz w:val="22"/>
              </w:rPr>
              <w:t>Health and Safety Element Technical Appendix,</w:t>
            </w:r>
            <w:r w:rsidR="00FD5CB3" w:rsidRPr="00BA249B">
              <w:rPr>
                <w:rFonts w:eastAsia="PMingLiU" w:cs="Arial"/>
                <w:b/>
                <w:bCs/>
                <w:sz w:val="22"/>
              </w:rPr>
              <w:t xml:space="preserve"> </w:t>
            </w:r>
            <w:r w:rsidR="00A37E39" w:rsidRPr="00BA249B">
              <w:rPr>
                <w:rFonts w:eastAsia="PMingLiU" w:cs="Arial"/>
                <w:b/>
                <w:bCs/>
                <w:sz w:val="22"/>
              </w:rPr>
              <w:t>(HSE Appendix B),</w:t>
            </w:r>
            <w:r w:rsidRPr="00BA249B">
              <w:rPr>
                <w:rFonts w:eastAsia="PMingLiU" w:cs="Arial"/>
                <w:b/>
                <w:bCs/>
                <w:sz w:val="22"/>
              </w:rPr>
              <w:t xml:space="preserve"> p. B-13, </w:t>
            </w:r>
            <w:r w:rsidRPr="00BA249B">
              <w:rPr>
                <w:rFonts w:eastAsia="PMingLiU" w:cs="Arial"/>
                <w:i/>
                <w:iCs/>
                <w:sz w:val="22"/>
              </w:rPr>
              <w:t xml:space="preserve">Fire </w:t>
            </w:r>
            <w:r w:rsidR="00FD5C01" w:rsidRPr="00BA249B">
              <w:rPr>
                <w:rFonts w:eastAsia="PMingLiU" w:cs="Arial"/>
                <w:i/>
                <w:iCs/>
                <w:sz w:val="22"/>
              </w:rPr>
              <w:t>P</w:t>
            </w:r>
            <w:r w:rsidRPr="00BA249B">
              <w:rPr>
                <w:rFonts w:eastAsia="PMingLiU" w:cs="Arial"/>
                <w:i/>
                <w:iCs/>
                <w:sz w:val="22"/>
              </w:rPr>
              <w:t>rotection</w:t>
            </w:r>
            <w:r w:rsidR="009F099C">
              <w:rPr>
                <w:rFonts w:eastAsia="PMingLiU" w:cs="Arial"/>
                <w:i/>
                <w:iCs/>
                <w:sz w:val="22"/>
              </w:rPr>
              <w:t>,</w:t>
            </w:r>
            <w:r w:rsidRPr="00BA249B">
              <w:rPr>
                <w:rFonts w:eastAsia="PMingLiU" w:cs="Arial"/>
                <w:i/>
                <w:iCs/>
                <w:sz w:val="22"/>
              </w:rPr>
              <w:t xml:space="preserve"> </w:t>
            </w:r>
          </w:p>
          <w:p w14:paraId="044232F5" w14:textId="6566E8DD" w:rsidR="007B7BFB" w:rsidRPr="00BA249B" w:rsidRDefault="00FC6644" w:rsidP="00F37E35">
            <w:pPr>
              <w:spacing w:after="0"/>
              <w:rPr>
                <w:rFonts w:eastAsia="PMingLiU" w:cs="Arial"/>
                <w:i/>
                <w:iCs/>
                <w:sz w:val="22"/>
              </w:rPr>
            </w:pPr>
            <w:r w:rsidRPr="00BA249B">
              <w:rPr>
                <w:rFonts w:eastAsia="PMingLiU" w:cs="Arial"/>
                <w:b/>
                <w:bCs/>
                <w:sz w:val="22"/>
              </w:rPr>
              <w:t xml:space="preserve">PFS p. </w:t>
            </w:r>
            <w:r w:rsidR="00525127">
              <w:rPr>
                <w:rFonts w:eastAsia="PMingLiU" w:cs="Arial"/>
                <w:b/>
                <w:bCs/>
                <w:sz w:val="22"/>
              </w:rPr>
              <w:t>1</w:t>
            </w:r>
            <w:r w:rsidR="00A740D0">
              <w:rPr>
                <w:rFonts w:eastAsia="PMingLiU" w:cs="Arial"/>
                <w:b/>
                <w:bCs/>
                <w:sz w:val="22"/>
              </w:rPr>
              <w:t>8</w:t>
            </w:r>
            <w:r w:rsidRPr="00BA249B">
              <w:rPr>
                <w:rFonts w:eastAsia="PMingLiU" w:cs="Arial"/>
                <w:b/>
                <w:bCs/>
                <w:sz w:val="22"/>
              </w:rPr>
              <w:t xml:space="preserve">, </w:t>
            </w:r>
            <w:r w:rsidRPr="00BA249B">
              <w:rPr>
                <w:rFonts w:eastAsia="PMingLiU" w:cs="Arial"/>
                <w:i/>
                <w:iCs/>
                <w:sz w:val="22"/>
              </w:rPr>
              <w:t>Sheriff, Fire, and Emergency Medical Service</w:t>
            </w:r>
            <w:r w:rsidR="007F617C" w:rsidRPr="00BA249B">
              <w:rPr>
                <w:rFonts w:eastAsia="PMingLiU" w:cs="Arial"/>
                <w:i/>
                <w:iCs/>
                <w:sz w:val="22"/>
              </w:rPr>
              <w:t xml:space="preserve"> (3</w:t>
            </w:r>
            <w:r w:rsidR="007F617C" w:rsidRPr="00BA249B">
              <w:rPr>
                <w:rFonts w:eastAsia="PMingLiU" w:cs="Arial"/>
                <w:i/>
                <w:iCs/>
                <w:sz w:val="22"/>
                <w:vertAlign w:val="superscript"/>
              </w:rPr>
              <w:t>rd</w:t>
            </w:r>
            <w:r w:rsidR="007F617C" w:rsidRPr="00BA249B">
              <w:rPr>
                <w:rFonts w:eastAsia="PMingLiU" w:cs="Arial"/>
                <w:i/>
                <w:iCs/>
                <w:sz w:val="22"/>
              </w:rPr>
              <w:t xml:space="preserve"> paragraph)</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7D7D0BC8" w:rsidR="005B51CE" w:rsidRPr="008F1CF7" w:rsidRDefault="00DC6F6D" w:rsidP="0043426F">
            <w:pPr>
              <w:spacing w:after="0"/>
              <w:rPr>
                <w:rFonts w:eastAsia="PMingLiU" w:cs="Arial"/>
                <w:sz w:val="22"/>
              </w:rPr>
            </w:pPr>
            <w:r w:rsidRPr="008F1CF7">
              <w:rPr>
                <w:rFonts w:eastAsia="PMingLiU" w:cs="Arial"/>
                <w:sz w:val="22"/>
              </w:rPr>
              <w:t>Yes</w:t>
            </w:r>
          </w:p>
        </w:tc>
        <w:tc>
          <w:tcPr>
            <w:tcW w:w="4797" w:type="dxa"/>
          </w:tcPr>
          <w:p w14:paraId="30107557" w14:textId="6585B507" w:rsidR="005200F1" w:rsidRPr="00F36140" w:rsidRDefault="00F76DAC" w:rsidP="005200F1">
            <w:pPr>
              <w:spacing w:after="0"/>
              <w:rPr>
                <w:rFonts w:eastAsia="PMingLiU" w:cs="Arial"/>
                <w:b/>
                <w:bCs/>
                <w:sz w:val="22"/>
              </w:rPr>
            </w:pPr>
            <w:r w:rsidRPr="00F36140">
              <w:rPr>
                <w:rFonts w:eastAsia="PMingLiU" w:cs="Arial"/>
                <w:b/>
                <w:bCs/>
                <w:sz w:val="22"/>
              </w:rPr>
              <w:t xml:space="preserve">HSE </w:t>
            </w:r>
            <w:r w:rsidR="00AA1E0D" w:rsidRPr="00F36140">
              <w:rPr>
                <w:rFonts w:eastAsia="PMingLiU" w:cs="Arial"/>
                <w:b/>
                <w:bCs/>
                <w:sz w:val="22"/>
              </w:rPr>
              <w:t>p. 3</w:t>
            </w:r>
            <w:r w:rsidR="00C215EE">
              <w:rPr>
                <w:rFonts w:eastAsia="PMingLiU" w:cs="Arial"/>
                <w:b/>
                <w:bCs/>
                <w:sz w:val="22"/>
              </w:rPr>
              <w:t>8</w:t>
            </w:r>
            <w:r w:rsidR="00AA1E0D" w:rsidRPr="00F36140">
              <w:rPr>
                <w:rFonts w:eastAsia="PMingLiU" w:cs="Arial"/>
                <w:b/>
                <w:bCs/>
                <w:sz w:val="22"/>
              </w:rPr>
              <w:t xml:space="preserve">, </w:t>
            </w:r>
            <w:r w:rsidRPr="00F36140">
              <w:rPr>
                <w:rFonts w:eastAsia="PMingLiU" w:cs="Arial"/>
                <w:b/>
                <w:bCs/>
                <w:sz w:val="22"/>
              </w:rPr>
              <w:t>Action</w:t>
            </w:r>
            <w:r w:rsidR="00767A05" w:rsidRPr="00F36140">
              <w:rPr>
                <w:rFonts w:eastAsia="PMingLiU" w:cs="Arial"/>
                <w:b/>
                <w:bCs/>
                <w:sz w:val="22"/>
              </w:rPr>
              <w:t xml:space="preserve"> </w:t>
            </w:r>
            <w:r w:rsidRPr="00F36140">
              <w:rPr>
                <w:rFonts w:eastAsia="PMingLiU" w:cs="Arial"/>
                <w:b/>
                <w:bCs/>
                <w:sz w:val="22"/>
              </w:rPr>
              <w:t>HS-A7.1</w:t>
            </w:r>
            <w:r w:rsidR="005F5AEB" w:rsidRPr="00F36140">
              <w:rPr>
                <w:rFonts w:eastAsia="PMingLiU" w:cs="Arial"/>
                <w:b/>
                <w:bCs/>
                <w:sz w:val="22"/>
              </w:rPr>
              <w:t>,</w:t>
            </w:r>
          </w:p>
          <w:p w14:paraId="2FC6D427" w14:textId="35108E3C" w:rsidR="005F5AEB" w:rsidRPr="00F36140" w:rsidRDefault="005F5AEB" w:rsidP="005200F1">
            <w:pPr>
              <w:spacing w:after="0"/>
              <w:rPr>
                <w:rFonts w:eastAsia="PMingLiU" w:cs="Arial"/>
                <w:i/>
                <w:iCs/>
                <w:sz w:val="22"/>
              </w:rPr>
            </w:pPr>
            <w:r w:rsidRPr="00F36140">
              <w:rPr>
                <w:rFonts w:eastAsia="PMingLiU" w:cs="Arial"/>
                <w:b/>
                <w:bCs/>
                <w:sz w:val="22"/>
              </w:rPr>
              <w:t>HSE p. 59</w:t>
            </w:r>
            <w:r w:rsidR="00CC6A7D" w:rsidRPr="00F36140">
              <w:rPr>
                <w:rFonts w:eastAsia="PMingLiU" w:cs="Arial"/>
                <w:b/>
                <w:bCs/>
                <w:sz w:val="22"/>
              </w:rPr>
              <w:t xml:space="preserve">, </w:t>
            </w:r>
            <w:r w:rsidR="00CC6A7D" w:rsidRPr="00F36140">
              <w:rPr>
                <w:rFonts w:eastAsia="PMingLiU" w:cs="Arial"/>
                <w:i/>
                <w:iCs/>
                <w:sz w:val="22"/>
              </w:rPr>
              <w:t>Preparedness, respon</w:t>
            </w:r>
            <w:r w:rsidR="000C65F8" w:rsidRPr="00F36140">
              <w:rPr>
                <w:rFonts w:eastAsia="PMingLiU" w:cs="Arial"/>
                <w:i/>
                <w:iCs/>
                <w:sz w:val="22"/>
              </w:rPr>
              <w:t>se, and Recovery,</w:t>
            </w:r>
          </w:p>
          <w:p w14:paraId="4FD831DB" w14:textId="098CF72B" w:rsidR="00DC6F6D" w:rsidRPr="00F36140" w:rsidRDefault="00F9116D" w:rsidP="00C075F6">
            <w:pPr>
              <w:spacing w:after="0"/>
              <w:rPr>
                <w:rFonts w:eastAsia="PMingLiU" w:cs="Arial"/>
                <w:i/>
                <w:iCs/>
                <w:sz w:val="22"/>
              </w:rPr>
            </w:pPr>
            <w:r w:rsidRPr="00F36140">
              <w:rPr>
                <w:rFonts w:eastAsia="PMingLiU" w:cs="Arial"/>
                <w:b/>
                <w:bCs/>
                <w:sz w:val="22"/>
              </w:rPr>
              <w:t>HSE Appendix B</w:t>
            </w:r>
            <w:r w:rsidR="00F76DAC" w:rsidRPr="00F36140">
              <w:rPr>
                <w:rFonts w:eastAsia="PMingLiU" w:cs="Arial"/>
                <w:b/>
                <w:bCs/>
                <w:sz w:val="22"/>
              </w:rPr>
              <w:t xml:space="preserve">, p. B-2, </w:t>
            </w:r>
            <w:r w:rsidR="00F76DAC" w:rsidRPr="00F36140">
              <w:rPr>
                <w:rFonts w:eastAsia="PMingLiU" w:cs="Arial"/>
                <w:i/>
                <w:iCs/>
                <w:sz w:val="22"/>
              </w:rPr>
              <w:t>Contra Costa County Local Hazard Mitigation Plan</w:t>
            </w:r>
          </w:p>
        </w:tc>
      </w:tr>
      <w:tr w:rsidR="00885C3D" w14:paraId="1F13D4AF" w14:textId="77777777" w:rsidTr="0043426F">
        <w:tc>
          <w:tcPr>
            <w:tcW w:w="4796" w:type="dxa"/>
          </w:tcPr>
          <w:p w14:paraId="3CDBA40A" w14:textId="596F9169" w:rsidR="00885C3D" w:rsidRPr="003B3721" w:rsidRDefault="00885C3D" w:rsidP="00885C3D">
            <w:pPr>
              <w:spacing w:after="0"/>
              <w:rPr>
                <w:rFonts w:ascii="Arial Narrow" w:eastAsia="Calibri" w:hAnsi="Arial Narrow"/>
                <w:sz w:val="22"/>
                <w:szCs w:val="22"/>
              </w:rPr>
            </w:pPr>
            <w:r w:rsidRPr="003B3721">
              <w:rPr>
                <w:rFonts w:ascii="Arial Narrow" w:eastAsia="Calibri" w:hAnsi="Arial Narrow"/>
                <w:sz w:val="22"/>
                <w:szCs w:val="22"/>
              </w:rPr>
              <w:lastRenderedPageBreak/>
              <w:t>Are residential developments in fire hazard areas that do not have at least two emergency evacuation routes identified?</w:t>
            </w:r>
          </w:p>
        </w:tc>
        <w:tc>
          <w:tcPr>
            <w:tcW w:w="4797" w:type="dxa"/>
          </w:tcPr>
          <w:p w14:paraId="5130F7E3" w14:textId="45A6E0CE" w:rsidR="00885C3D" w:rsidRPr="008F1CF7" w:rsidRDefault="00F76DAC" w:rsidP="00885C3D">
            <w:pPr>
              <w:spacing w:after="0"/>
              <w:rPr>
                <w:rFonts w:eastAsia="PMingLiU" w:cs="Arial"/>
                <w:sz w:val="22"/>
              </w:rPr>
            </w:pPr>
            <w:r w:rsidRPr="008F1CF7">
              <w:rPr>
                <w:rFonts w:eastAsia="PMingLiU" w:cs="Arial"/>
                <w:sz w:val="22"/>
              </w:rPr>
              <w:t>Yes</w:t>
            </w:r>
          </w:p>
        </w:tc>
        <w:tc>
          <w:tcPr>
            <w:tcW w:w="4797" w:type="dxa"/>
          </w:tcPr>
          <w:p w14:paraId="5981BD99" w14:textId="4D004AD5" w:rsidR="00326178" w:rsidRDefault="00326178" w:rsidP="00F76DAC">
            <w:pPr>
              <w:spacing w:after="0"/>
              <w:rPr>
                <w:rFonts w:eastAsia="PMingLiU" w:cs="Arial"/>
                <w:b/>
                <w:bCs/>
                <w:sz w:val="22"/>
              </w:rPr>
            </w:pPr>
            <w:r w:rsidRPr="00326178">
              <w:rPr>
                <w:rFonts w:eastAsia="PMingLiU" w:cs="Arial"/>
                <w:b/>
                <w:bCs/>
                <w:sz w:val="22"/>
              </w:rPr>
              <w:t xml:space="preserve">HSE p. 62, </w:t>
            </w:r>
            <w:r w:rsidRPr="00326178">
              <w:rPr>
                <w:rFonts w:eastAsia="PMingLiU" w:cs="Arial"/>
                <w:sz w:val="22"/>
              </w:rPr>
              <w:t>E</w:t>
            </w:r>
            <w:r w:rsidRPr="00326178">
              <w:rPr>
                <w:rFonts w:eastAsia="PMingLiU" w:cs="Arial"/>
                <w:i/>
                <w:iCs/>
                <w:sz w:val="22"/>
              </w:rPr>
              <w:t>vacuation Routes and Plans</w:t>
            </w:r>
            <w:r w:rsidR="009F099C">
              <w:rPr>
                <w:rFonts w:eastAsia="PMingLiU" w:cs="Arial"/>
                <w:i/>
                <w:iCs/>
                <w:sz w:val="22"/>
              </w:rPr>
              <w:t>,</w:t>
            </w:r>
          </w:p>
          <w:p w14:paraId="5EA29AA7" w14:textId="16D18201" w:rsidR="00645177" w:rsidRPr="00326178" w:rsidRDefault="00F76DAC" w:rsidP="00885C3D">
            <w:pPr>
              <w:spacing w:after="0"/>
              <w:rPr>
                <w:rFonts w:eastAsia="PMingLiU" w:cs="Arial"/>
                <w:i/>
                <w:iCs/>
                <w:sz w:val="22"/>
              </w:rPr>
            </w:pPr>
            <w:r w:rsidRPr="00CB1C78">
              <w:rPr>
                <w:rFonts w:eastAsia="PMingLiU" w:cs="Arial"/>
                <w:b/>
                <w:bCs/>
                <w:sz w:val="22"/>
              </w:rPr>
              <w:t xml:space="preserve">HSE </w:t>
            </w:r>
            <w:r w:rsidR="002A69BD" w:rsidRPr="00CB1C78">
              <w:rPr>
                <w:rFonts w:eastAsia="PMingLiU" w:cs="Arial"/>
                <w:b/>
                <w:bCs/>
                <w:sz w:val="22"/>
              </w:rPr>
              <w:t xml:space="preserve">p. </w:t>
            </w:r>
            <w:r w:rsidR="008501D4">
              <w:rPr>
                <w:rFonts w:eastAsia="PMingLiU" w:cs="Arial"/>
                <w:b/>
                <w:bCs/>
                <w:sz w:val="22"/>
              </w:rPr>
              <w:t>6</w:t>
            </w:r>
            <w:r w:rsidR="00853E7E">
              <w:rPr>
                <w:rFonts w:eastAsia="PMingLiU" w:cs="Arial"/>
                <w:b/>
                <w:bCs/>
                <w:sz w:val="22"/>
              </w:rPr>
              <w:t>4</w:t>
            </w:r>
            <w:r w:rsidR="002A69BD">
              <w:rPr>
                <w:rFonts w:eastAsia="PMingLiU" w:cs="Arial"/>
                <w:b/>
                <w:bCs/>
                <w:sz w:val="22"/>
              </w:rPr>
              <w:t xml:space="preserve">, </w:t>
            </w:r>
            <w:r w:rsidRPr="00CB1C78">
              <w:rPr>
                <w:rFonts w:eastAsia="PMingLiU" w:cs="Arial"/>
                <w:b/>
                <w:bCs/>
                <w:sz w:val="22"/>
              </w:rPr>
              <w:t>Figure HS-2</w:t>
            </w:r>
            <w:r w:rsidR="00F91C4B">
              <w:rPr>
                <w:rFonts w:eastAsia="PMingLiU" w:cs="Arial"/>
                <w:b/>
                <w:bCs/>
                <w:sz w:val="22"/>
              </w:rPr>
              <w:t>0</w:t>
            </w:r>
            <w:r w:rsidRPr="00CB1C78">
              <w:rPr>
                <w:rFonts w:eastAsia="PMingLiU" w:cs="Arial"/>
                <w:sz w:val="22"/>
              </w:rPr>
              <w:t xml:space="preserve"> </w:t>
            </w:r>
            <w:r w:rsidRPr="00CB1C78">
              <w:rPr>
                <w:rFonts w:eastAsia="PMingLiU" w:cs="Arial"/>
                <w:i/>
                <w:iCs/>
                <w:sz w:val="22"/>
              </w:rPr>
              <w:t>Single-Access Road Residential Areas</w:t>
            </w:r>
          </w:p>
        </w:tc>
      </w:tr>
      <w:tr w:rsidR="00885C3D" w14:paraId="40A76C22" w14:textId="77777777" w:rsidTr="0043426F">
        <w:tc>
          <w:tcPr>
            <w:tcW w:w="4796" w:type="dxa"/>
          </w:tcPr>
          <w:p w14:paraId="2FFC65D7" w14:textId="55F75B86" w:rsidR="00885C3D" w:rsidRPr="003B3721" w:rsidRDefault="00885C3D" w:rsidP="00885C3D">
            <w:pPr>
              <w:spacing w:after="0"/>
              <w:rPr>
                <w:rFonts w:ascii="Arial Narrow" w:eastAsia="Calibri" w:hAnsi="Arial Narrow"/>
                <w:sz w:val="22"/>
                <w:szCs w:val="22"/>
              </w:rPr>
            </w:pPr>
            <w:r w:rsidRPr="003B3721">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0BBABB0C" w:rsidR="00885C3D" w:rsidRPr="008F1CF7" w:rsidRDefault="00FC6644" w:rsidP="00885C3D">
            <w:pPr>
              <w:spacing w:after="0"/>
              <w:rPr>
                <w:rFonts w:eastAsia="PMingLiU" w:cs="Arial"/>
                <w:sz w:val="22"/>
              </w:rPr>
            </w:pPr>
            <w:r w:rsidRPr="008F1CF7">
              <w:rPr>
                <w:rFonts w:eastAsia="PMingLiU" w:cs="Arial"/>
                <w:sz w:val="22"/>
              </w:rPr>
              <w:t>Yes</w:t>
            </w:r>
          </w:p>
        </w:tc>
        <w:tc>
          <w:tcPr>
            <w:tcW w:w="4797" w:type="dxa"/>
          </w:tcPr>
          <w:p w14:paraId="78968F59" w14:textId="444959A1" w:rsidR="00F76DAC" w:rsidRPr="00CB1C78" w:rsidRDefault="00F76DAC" w:rsidP="00F76DAC">
            <w:pPr>
              <w:spacing w:after="0"/>
              <w:rPr>
                <w:rFonts w:eastAsia="PMingLiU" w:cs="Arial"/>
                <w:i/>
                <w:iCs/>
                <w:sz w:val="22"/>
              </w:rPr>
            </w:pPr>
            <w:r w:rsidRPr="00CB1C78">
              <w:rPr>
                <w:rFonts w:eastAsia="PMingLiU" w:cs="Arial"/>
                <w:b/>
                <w:bCs/>
                <w:sz w:val="22"/>
              </w:rPr>
              <w:t xml:space="preserve">HSE </w:t>
            </w:r>
            <w:r w:rsidR="00EF3C2A" w:rsidRPr="00CB1C78">
              <w:rPr>
                <w:rFonts w:eastAsia="PMingLiU" w:cs="Arial"/>
                <w:b/>
                <w:bCs/>
                <w:sz w:val="22"/>
              </w:rPr>
              <w:t xml:space="preserve">p. </w:t>
            </w:r>
            <w:r w:rsidR="00233484">
              <w:rPr>
                <w:rFonts w:eastAsia="PMingLiU" w:cs="Arial"/>
                <w:b/>
                <w:bCs/>
                <w:sz w:val="22"/>
              </w:rPr>
              <w:t>6</w:t>
            </w:r>
            <w:r w:rsidR="00853E7E">
              <w:rPr>
                <w:rFonts w:eastAsia="PMingLiU" w:cs="Arial"/>
                <w:b/>
                <w:bCs/>
                <w:sz w:val="22"/>
              </w:rPr>
              <w:t>3</w:t>
            </w:r>
            <w:r w:rsidR="00EF3C2A">
              <w:rPr>
                <w:rFonts w:eastAsia="PMingLiU" w:cs="Arial"/>
                <w:b/>
                <w:bCs/>
                <w:sz w:val="22"/>
              </w:rPr>
              <w:t xml:space="preserve">, </w:t>
            </w:r>
            <w:r w:rsidRPr="00CB1C78">
              <w:rPr>
                <w:rFonts w:eastAsia="PMingLiU" w:cs="Arial"/>
                <w:b/>
                <w:bCs/>
                <w:sz w:val="22"/>
              </w:rPr>
              <w:t>Figure HS-</w:t>
            </w:r>
            <w:r w:rsidR="00233484">
              <w:rPr>
                <w:rFonts w:eastAsia="PMingLiU" w:cs="Arial"/>
                <w:b/>
                <w:bCs/>
                <w:sz w:val="22"/>
              </w:rPr>
              <w:t>19</w:t>
            </w:r>
            <w:r w:rsidRPr="00CB1C78">
              <w:rPr>
                <w:rFonts w:eastAsia="PMingLiU" w:cs="Arial"/>
                <w:b/>
                <w:bCs/>
                <w:sz w:val="22"/>
              </w:rPr>
              <w:t xml:space="preserve"> </w:t>
            </w:r>
            <w:r w:rsidRPr="00CB1C78">
              <w:rPr>
                <w:rFonts w:eastAsia="PMingLiU" w:cs="Arial"/>
                <w:i/>
                <w:iCs/>
                <w:sz w:val="22"/>
              </w:rPr>
              <w:t>Evacuation Routes</w:t>
            </w:r>
            <w:r w:rsidR="009F099C">
              <w:rPr>
                <w:rFonts w:eastAsia="PMingLiU" w:cs="Arial"/>
                <w:i/>
                <w:iCs/>
                <w:sz w:val="22"/>
              </w:rPr>
              <w:t>,</w:t>
            </w:r>
          </w:p>
          <w:p w14:paraId="094895CC" w14:textId="56C204CF" w:rsidR="00553C9A" w:rsidRPr="00901B64" w:rsidRDefault="00A37551" w:rsidP="00885C3D">
            <w:pPr>
              <w:spacing w:after="0"/>
              <w:rPr>
                <w:rFonts w:eastAsia="PMingLiU" w:cs="Arial"/>
                <w:b/>
                <w:bCs/>
                <w:sz w:val="22"/>
              </w:rPr>
            </w:pPr>
            <w:r w:rsidRPr="00CE6A0C">
              <w:rPr>
                <w:rFonts w:eastAsia="PMingLiU" w:cs="Arial"/>
                <w:b/>
                <w:bCs/>
                <w:sz w:val="22"/>
              </w:rPr>
              <w:t>HSE</w:t>
            </w:r>
            <w:r w:rsidR="00CE6A0C" w:rsidRPr="00CE6A0C">
              <w:rPr>
                <w:rFonts w:eastAsia="PMingLiU" w:cs="Arial"/>
                <w:b/>
                <w:bCs/>
                <w:sz w:val="22"/>
              </w:rPr>
              <w:t xml:space="preserve"> p. </w:t>
            </w:r>
            <w:r w:rsidR="007E36CE">
              <w:rPr>
                <w:rFonts w:eastAsia="PMingLiU" w:cs="Arial"/>
                <w:b/>
                <w:bCs/>
                <w:sz w:val="22"/>
              </w:rPr>
              <w:t>6</w:t>
            </w:r>
            <w:r w:rsidR="00553C9A">
              <w:rPr>
                <w:rFonts w:eastAsia="PMingLiU" w:cs="Arial"/>
                <w:b/>
                <w:bCs/>
                <w:sz w:val="22"/>
              </w:rPr>
              <w:t>5</w:t>
            </w:r>
            <w:r w:rsidR="00CE6A0C" w:rsidRPr="00CE6A0C">
              <w:rPr>
                <w:rFonts w:eastAsia="PMingLiU" w:cs="Arial"/>
                <w:b/>
                <w:bCs/>
                <w:sz w:val="22"/>
              </w:rPr>
              <w:t>, Action HS-A</w:t>
            </w:r>
            <w:r w:rsidR="00553C9A">
              <w:rPr>
                <w:rFonts w:eastAsia="PMingLiU" w:cs="Arial"/>
                <w:b/>
                <w:bCs/>
                <w:sz w:val="22"/>
              </w:rPr>
              <w:t>13</w:t>
            </w:r>
            <w:r w:rsidR="00CE6A0C" w:rsidRPr="00CE6A0C">
              <w:rPr>
                <w:rFonts w:eastAsia="PMingLiU" w:cs="Arial"/>
                <w:b/>
                <w:bCs/>
                <w:sz w:val="22"/>
              </w:rPr>
              <w:t>.1</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65E55606" w:rsidR="0043426F" w:rsidRDefault="00756332" w:rsidP="00645177">
            <w:pPr>
              <w:spacing w:after="0"/>
              <w:rPr>
                <w:rFonts w:eastAsia="PMingLiU" w:cs="Arial"/>
                <w:sz w:val="22"/>
              </w:rPr>
            </w:pPr>
            <w:r>
              <w:rPr>
                <w:rFonts w:eastAsia="PMingLiU" w:cs="Arial"/>
                <w:sz w:val="22"/>
              </w:rPr>
              <w:t>“N/A” If there is additional relevant info in the SE not captured in the assessment - “Yes” AND cite what it is and where to find it (Policy/program/figure/section title, p.#)</w:t>
            </w:r>
          </w:p>
        </w:tc>
      </w:tr>
    </w:tbl>
    <w:p w14:paraId="16341B3B" w14:textId="77777777" w:rsidR="0043426F" w:rsidRDefault="0043426F" w:rsidP="009D6C31">
      <w:pPr>
        <w:pStyle w:val="Heading2"/>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0C687C58" w:rsidR="0043426F" w:rsidRPr="0043426F" w:rsidRDefault="0043426F" w:rsidP="00742FF3">
      <w:pPr>
        <w:pStyle w:val="Heading3"/>
        <w:rPr>
          <w:rFonts w:eastAsia="Calibri"/>
        </w:rPr>
      </w:pPr>
      <w:bookmarkStart w:id="7" w:name="_Toc23168271"/>
      <w:r>
        <w:rPr>
          <w:rFonts w:eastAsia="Calibri"/>
        </w:rPr>
        <w:t xml:space="preserve">Section 1 Avoiding or minimizing the wildfire hazards associated with new uses of </w:t>
      </w:r>
      <w:bookmarkEnd w:id="7"/>
      <w:r w:rsidR="001823BD">
        <w:rPr>
          <w:rFonts w:eastAsia="Calibri"/>
        </w:rPr>
        <w:t>land.</w:t>
      </w:r>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7C2727C5" w:rsidR="0043426F" w:rsidRPr="008F1CF7" w:rsidRDefault="004C5DA7" w:rsidP="0043426F">
            <w:pPr>
              <w:spacing w:after="0"/>
              <w:rPr>
                <w:rFonts w:eastAsia="Calibri" w:cs="Arial"/>
              </w:rPr>
            </w:pPr>
            <w:r w:rsidRPr="008F1CF7">
              <w:rPr>
                <w:rFonts w:eastAsia="Calibri" w:cs="Arial"/>
              </w:rPr>
              <w:t>Yes</w:t>
            </w:r>
          </w:p>
        </w:tc>
        <w:tc>
          <w:tcPr>
            <w:tcW w:w="4797" w:type="dxa"/>
          </w:tcPr>
          <w:p w14:paraId="03F15DC6" w14:textId="0F972A9E" w:rsidR="005F069F" w:rsidRPr="00CB1C78" w:rsidRDefault="009E3D78" w:rsidP="0043426F">
            <w:pPr>
              <w:spacing w:after="0"/>
              <w:rPr>
                <w:rFonts w:eastAsia="PMingLiU" w:cs="Arial"/>
                <w:sz w:val="22"/>
              </w:rPr>
            </w:pPr>
            <w:r w:rsidRPr="00CB1C78">
              <w:rPr>
                <w:rFonts w:eastAsia="PMingLiU" w:cs="Arial"/>
                <w:b/>
                <w:bCs/>
                <w:sz w:val="22"/>
              </w:rPr>
              <w:t xml:space="preserve">HSE </w:t>
            </w:r>
            <w:r w:rsidR="00D821E9" w:rsidRPr="00CB1C78">
              <w:rPr>
                <w:rFonts w:eastAsia="PMingLiU" w:cs="Arial"/>
                <w:b/>
                <w:bCs/>
                <w:sz w:val="22"/>
              </w:rPr>
              <w:t>p. 3</w:t>
            </w:r>
            <w:r w:rsidR="002C2457">
              <w:rPr>
                <w:rFonts w:eastAsia="PMingLiU" w:cs="Arial"/>
                <w:b/>
                <w:bCs/>
                <w:sz w:val="22"/>
              </w:rPr>
              <w:t>4</w:t>
            </w:r>
            <w:r w:rsidR="00A740D0">
              <w:rPr>
                <w:rFonts w:eastAsia="PMingLiU" w:cs="Arial"/>
                <w:b/>
                <w:bCs/>
                <w:sz w:val="22"/>
              </w:rPr>
              <w:t>-3</w:t>
            </w:r>
            <w:r w:rsidR="002C2457">
              <w:rPr>
                <w:rFonts w:eastAsia="PMingLiU" w:cs="Arial"/>
                <w:b/>
                <w:bCs/>
                <w:sz w:val="22"/>
              </w:rPr>
              <w:t>5</w:t>
            </w:r>
            <w:r w:rsidR="00D821E9">
              <w:rPr>
                <w:rFonts w:eastAsia="PMingLiU" w:cs="Arial"/>
                <w:b/>
                <w:bCs/>
                <w:sz w:val="22"/>
              </w:rPr>
              <w:t xml:space="preserve">, </w:t>
            </w:r>
            <w:r w:rsidRPr="00CB1C78">
              <w:rPr>
                <w:rFonts w:eastAsia="PMingLiU" w:cs="Arial"/>
                <w:b/>
                <w:bCs/>
                <w:sz w:val="22"/>
              </w:rPr>
              <w:t>Policy HS-P7.2</w:t>
            </w:r>
            <w:r w:rsidRPr="00CB1C78">
              <w:rPr>
                <w:rFonts w:cs="Arial"/>
              </w:rPr>
              <w:t xml:space="preserve"> </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bookmarkStart w:id="8" w:name="_Hlk124330687"/>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bookmarkEnd w:id="8"/>
          </w:p>
        </w:tc>
        <w:tc>
          <w:tcPr>
            <w:tcW w:w="4797" w:type="dxa"/>
          </w:tcPr>
          <w:p w14:paraId="121F7174" w14:textId="4856E45F" w:rsidR="0043426F" w:rsidRPr="008F1CF7" w:rsidRDefault="009E3D78" w:rsidP="0043426F">
            <w:pPr>
              <w:spacing w:after="0"/>
              <w:rPr>
                <w:rFonts w:eastAsia="Calibri" w:cs="Arial"/>
              </w:rPr>
            </w:pPr>
            <w:r w:rsidRPr="008F1CF7">
              <w:rPr>
                <w:rFonts w:eastAsia="Calibri" w:cs="Arial"/>
              </w:rPr>
              <w:t>Yes</w:t>
            </w:r>
          </w:p>
        </w:tc>
        <w:tc>
          <w:tcPr>
            <w:tcW w:w="4797" w:type="dxa"/>
          </w:tcPr>
          <w:p w14:paraId="5B502C81" w14:textId="1BB108B2" w:rsidR="00276A51" w:rsidRPr="00CB1C78" w:rsidRDefault="009E3D78" w:rsidP="0043426F">
            <w:pPr>
              <w:spacing w:after="0"/>
              <w:rPr>
                <w:rFonts w:eastAsia="Calibri" w:cs="Arial"/>
                <w:sz w:val="22"/>
                <w:szCs w:val="22"/>
              </w:rPr>
            </w:pPr>
            <w:r w:rsidRPr="00CB1C78">
              <w:rPr>
                <w:rFonts w:eastAsia="PMingLiU" w:cs="Arial"/>
                <w:b/>
                <w:bCs/>
                <w:sz w:val="22"/>
              </w:rPr>
              <w:t>HSE</w:t>
            </w:r>
            <w:r w:rsidR="00094AFA" w:rsidRPr="00CB1C78">
              <w:rPr>
                <w:rFonts w:eastAsia="PMingLiU" w:cs="Arial"/>
                <w:b/>
                <w:bCs/>
                <w:sz w:val="22"/>
              </w:rPr>
              <w:t xml:space="preserve"> p. 3</w:t>
            </w:r>
            <w:r w:rsidR="00A267BD">
              <w:rPr>
                <w:rFonts w:eastAsia="PMingLiU" w:cs="Arial"/>
                <w:b/>
                <w:bCs/>
                <w:sz w:val="22"/>
              </w:rPr>
              <w:t>4</w:t>
            </w:r>
            <w:r w:rsidR="00920C98">
              <w:rPr>
                <w:rFonts w:eastAsia="PMingLiU" w:cs="Arial"/>
                <w:b/>
                <w:bCs/>
                <w:sz w:val="22"/>
              </w:rPr>
              <w:t>,</w:t>
            </w:r>
            <w:r w:rsidRPr="00CB1C78">
              <w:rPr>
                <w:rFonts w:eastAsia="PMingLiU" w:cs="Arial"/>
                <w:b/>
                <w:bCs/>
                <w:sz w:val="22"/>
              </w:rPr>
              <w:t xml:space="preserve"> Policy HS-P7.1 </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31BA6F2C" w:rsidR="0043426F" w:rsidRPr="008F1CF7" w:rsidRDefault="009E3D78" w:rsidP="0043426F">
            <w:pPr>
              <w:spacing w:after="0"/>
              <w:rPr>
                <w:rFonts w:eastAsia="Calibri" w:cs="Arial"/>
              </w:rPr>
            </w:pPr>
            <w:r w:rsidRPr="008F1CF7">
              <w:rPr>
                <w:rFonts w:eastAsia="Calibri" w:cs="Arial"/>
              </w:rPr>
              <w:t>Yes</w:t>
            </w:r>
          </w:p>
        </w:tc>
        <w:tc>
          <w:tcPr>
            <w:tcW w:w="4797" w:type="dxa"/>
          </w:tcPr>
          <w:p w14:paraId="50F374C5" w14:textId="7474EA31" w:rsidR="009E3D78" w:rsidRPr="00CB1C78" w:rsidRDefault="009E3D78" w:rsidP="00180AAD">
            <w:pPr>
              <w:spacing w:after="0"/>
              <w:rPr>
                <w:rFonts w:eastAsia="PMingLiU" w:cs="Arial"/>
                <w:sz w:val="22"/>
              </w:rPr>
            </w:pPr>
            <w:r w:rsidRPr="00CB1C78">
              <w:rPr>
                <w:rFonts w:eastAsia="PMingLiU" w:cs="Arial"/>
                <w:b/>
                <w:bCs/>
                <w:sz w:val="22"/>
              </w:rPr>
              <w:t xml:space="preserve">HSE </w:t>
            </w:r>
            <w:r w:rsidR="00C1208E" w:rsidRPr="00CB1C78">
              <w:rPr>
                <w:rFonts w:eastAsia="PMingLiU" w:cs="Arial"/>
                <w:b/>
                <w:bCs/>
                <w:sz w:val="22"/>
              </w:rPr>
              <w:t xml:space="preserve">p. </w:t>
            </w:r>
            <w:r w:rsidR="00A740D0">
              <w:rPr>
                <w:rFonts w:eastAsia="PMingLiU" w:cs="Arial"/>
                <w:b/>
                <w:bCs/>
                <w:sz w:val="22"/>
              </w:rPr>
              <w:t>3</w:t>
            </w:r>
            <w:r w:rsidR="00656D74">
              <w:rPr>
                <w:rFonts w:eastAsia="PMingLiU" w:cs="Arial"/>
                <w:b/>
                <w:bCs/>
                <w:sz w:val="22"/>
              </w:rPr>
              <w:t>4</w:t>
            </w:r>
            <w:r w:rsidR="00A740D0">
              <w:rPr>
                <w:rFonts w:eastAsia="PMingLiU" w:cs="Arial"/>
                <w:b/>
                <w:bCs/>
                <w:sz w:val="22"/>
              </w:rPr>
              <w:t>-</w:t>
            </w:r>
            <w:r w:rsidR="00C1208E" w:rsidRPr="00CB1C78">
              <w:rPr>
                <w:rFonts w:eastAsia="PMingLiU" w:cs="Arial"/>
                <w:b/>
                <w:bCs/>
                <w:sz w:val="22"/>
              </w:rPr>
              <w:t>3</w:t>
            </w:r>
            <w:r w:rsidR="00656D74">
              <w:rPr>
                <w:rFonts w:eastAsia="PMingLiU" w:cs="Arial"/>
                <w:b/>
                <w:bCs/>
                <w:sz w:val="22"/>
              </w:rPr>
              <w:t>5</w:t>
            </w:r>
            <w:r w:rsidR="00C1208E">
              <w:rPr>
                <w:rFonts w:eastAsia="PMingLiU" w:cs="Arial"/>
                <w:b/>
                <w:bCs/>
                <w:sz w:val="22"/>
              </w:rPr>
              <w:t xml:space="preserve">, </w:t>
            </w:r>
            <w:r w:rsidRPr="00CB1C78">
              <w:rPr>
                <w:rFonts w:eastAsia="PMingLiU" w:cs="Arial"/>
                <w:b/>
                <w:bCs/>
                <w:sz w:val="22"/>
              </w:rPr>
              <w:t>Policy HS-P7.2</w:t>
            </w:r>
            <w:r w:rsidR="009F099C">
              <w:rPr>
                <w:rFonts w:eastAsia="PMingLiU" w:cs="Arial"/>
                <w:b/>
                <w:bCs/>
                <w:sz w:val="22"/>
              </w:rPr>
              <w:t>,</w:t>
            </w:r>
            <w:r w:rsidRPr="00CB1C78">
              <w:rPr>
                <w:rFonts w:cs="Arial"/>
              </w:rPr>
              <w:t xml:space="preserve"> </w:t>
            </w:r>
          </w:p>
          <w:p w14:paraId="485D3066" w14:textId="3C9C9456" w:rsidR="009E3D78" w:rsidRPr="00CB1C78" w:rsidRDefault="009E3D78" w:rsidP="009E3D78">
            <w:pPr>
              <w:spacing w:after="0"/>
              <w:rPr>
                <w:rFonts w:eastAsia="PMingLiU" w:cs="Arial"/>
                <w:sz w:val="22"/>
              </w:rPr>
            </w:pPr>
            <w:r w:rsidRPr="00CB1C78">
              <w:rPr>
                <w:rFonts w:eastAsia="PMingLiU" w:cs="Arial"/>
                <w:b/>
                <w:bCs/>
                <w:sz w:val="22"/>
              </w:rPr>
              <w:t xml:space="preserve">HSE </w:t>
            </w:r>
            <w:r w:rsidR="00F1628D" w:rsidRPr="00CB1C78">
              <w:rPr>
                <w:rFonts w:eastAsia="PMingLiU" w:cs="Arial"/>
                <w:b/>
                <w:bCs/>
                <w:sz w:val="22"/>
              </w:rPr>
              <w:t>p. 3</w:t>
            </w:r>
            <w:r w:rsidR="00656D74">
              <w:rPr>
                <w:rFonts w:eastAsia="PMingLiU" w:cs="Arial"/>
                <w:b/>
                <w:bCs/>
                <w:sz w:val="22"/>
              </w:rPr>
              <w:t>7</w:t>
            </w:r>
            <w:r w:rsidR="00F1628D">
              <w:rPr>
                <w:rFonts w:eastAsia="PMingLiU" w:cs="Arial"/>
                <w:b/>
                <w:bCs/>
                <w:sz w:val="22"/>
              </w:rPr>
              <w:t xml:space="preserve">, </w:t>
            </w:r>
            <w:r w:rsidRPr="00CB1C78">
              <w:rPr>
                <w:rFonts w:eastAsia="PMingLiU" w:cs="Arial"/>
                <w:b/>
                <w:bCs/>
                <w:sz w:val="22"/>
              </w:rPr>
              <w:t>Policy HS-P7.4</w:t>
            </w:r>
            <w:r w:rsidR="00F1628D">
              <w:rPr>
                <w:rFonts w:eastAsia="PMingLiU" w:cs="Arial"/>
                <w:b/>
                <w:bCs/>
                <w:sz w:val="22"/>
              </w:rPr>
              <w:t xml:space="preserve"> </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F7017BF" w:rsidR="0043426F" w:rsidRPr="008F1CF7" w:rsidRDefault="009E3D78" w:rsidP="0043426F">
            <w:pPr>
              <w:spacing w:after="0"/>
              <w:rPr>
                <w:rFonts w:eastAsia="Calibri" w:cs="Arial"/>
              </w:rPr>
            </w:pPr>
            <w:r w:rsidRPr="008F1CF7">
              <w:rPr>
                <w:rFonts w:eastAsia="Calibri" w:cs="Arial"/>
              </w:rPr>
              <w:t>Yes</w:t>
            </w:r>
          </w:p>
        </w:tc>
        <w:tc>
          <w:tcPr>
            <w:tcW w:w="4797" w:type="dxa"/>
          </w:tcPr>
          <w:p w14:paraId="337A571B" w14:textId="7A841615" w:rsidR="0043426F" w:rsidRPr="00CB1C78" w:rsidRDefault="009E3D78" w:rsidP="00180AAD">
            <w:pPr>
              <w:rPr>
                <w:rFonts w:eastAsia="PMingLiU" w:cs="Arial"/>
                <w:b/>
                <w:sz w:val="22"/>
              </w:rPr>
            </w:pPr>
            <w:r w:rsidRPr="00CB1C78">
              <w:rPr>
                <w:rFonts w:eastAsia="PMingLiU" w:cs="Arial"/>
                <w:b/>
                <w:bCs/>
                <w:sz w:val="22"/>
              </w:rPr>
              <w:t xml:space="preserve">HSE </w:t>
            </w:r>
            <w:r w:rsidR="00657C43" w:rsidRPr="00CB1C78">
              <w:rPr>
                <w:rFonts w:eastAsia="PMingLiU" w:cs="Arial"/>
                <w:b/>
                <w:bCs/>
                <w:sz w:val="22"/>
              </w:rPr>
              <w:t>p. 3</w:t>
            </w:r>
            <w:r w:rsidR="009A5D9A">
              <w:rPr>
                <w:rFonts w:eastAsia="PMingLiU" w:cs="Arial"/>
                <w:b/>
                <w:bCs/>
                <w:sz w:val="22"/>
              </w:rPr>
              <w:t>8</w:t>
            </w:r>
            <w:r w:rsidR="00657C43">
              <w:rPr>
                <w:rFonts w:eastAsia="PMingLiU" w:cs="Arial"/>
                <w:b/>
                <w:bCs/>
                <w:sz w:val="22"/>
              </w:rPr>
              <w:t xml:space="preserve">, </w:t>
            </w:r>
            <w:r w:rsidRPr="00CB1C78">
              <w:rPr>
                <w:rFonts w:eastAsia="PMingLiU" w:cs="Arial"/>
                <w:b/>
                <w:bCs/>
                <w:sz w:val="22"/>
              </w:rPr>
              <w:t>Policy HS-</w:t>
            </w:r>
            <w:r w:rsidR="00D57341" w:rsidRPr="00CB1C78">
              <w:rPr>
                <w:rFonts w:eastAsia="PMingLiU" w:cs="Arial"/>
                <w:b/>
                <w:bCs/>
                <w:sz w:val="22"/>
              </w:rPr>
              <w:t>P</w:t>
            </w:r>
            <w:r w:rsidRPr="00CB1C78">
              <w:rPr>
                <w:rFonts w:eastAsia="PMingLiU" w:cs="Arial"/>
                <w:b/>
                <w:bCs/>
                <w:sz w:val="22"/>
              </w:rPr>
              <w:t>7.</w:t>
            </w:r>
            <w:r w:rsidR="00CF0F26">
              <w:rPr>
                <w:rFonts w:eastAsia="PMingLiU" w:cs="Arial"/>
                <w:b/>
                <w:bCs/>
                <w:sz w:val="22"/>
              </w:rPr>
              <w:t>9</w:t>
            </w:r>
          </w:p>
        </w:tc>
      </w:tr>
      <w:tr w:rsidR="00885C3D" w14:paraId="14CE653A" w14:textId="77777777" w:rsidTr="0063621B">
        <w:tc>
          <w:tcPr>
            <w:tcW w:w="4796" w:type="dxa"/>
            <w:vAlign w:val="center"/>
          </w:tcPr>
          <w:p w14:paraId="17A75C74" w14:textId="590A0FA6" w:rsidR="00885C3D" w:rsidRDefault="00885C3D" w:rsidP="00885C3D">
            <w:pPr>
              <w:spacing w:after="0"/>
              <w:rPr>
                <w:rFonts w:ascii="Arial Narrow" w:eastAsia="Calibri" w:hAnsi="Arial Narrow"/>
              </w:rPr>
            </w:pPr>
            <w:r w:rsidRPr="00CA5A34">
              <w:rPr>
                <w:rFonts w:ascii="Arial Narrow" w:hAnsi="Arial Narrow" w:cs="Calibri"/>
                <w:color w:val="000000"/>
                <w:sz w:val="22"/>
                <w:szCs w:val="22"/>
              </w:rPr>
              <w:lastRenderedPageBreak/>
              <w:t>Are there plans or actions identified to mitigate existing non-conforming development to contemporary fire safe standards, in terms of road standards and vegetative hazard?</w:t>
            </w:r>
          </w:p>
        </w:tc>
        <w:tc>
          <w:tcPr>
            <w:tcW w:w="4797" w:type="dxa"/>
          </w:tcPr>
          <w:p w14:paraId="0A929C25" w14:textId="26F5EAA9" w:rsidR="00857E60" w:rsidRPr="008F1CF7" w:rsidRDefault="00D57341" w:rsidP="00885C3D">
            <w:pPr>
              <w:spacing w:after="0"/>
              <w:rPr>
                <w:rFonts w:eastAsia="Calibri" w:cs="Arial"/>
              </w:rPr>
            </w:pPr>
            <w:r w:rsidRPr="008F1CF7">
              <w:rPr>
                <w:rFonts w:eastAsia="Calibri" w:cs="Arial"/>
              </w:rPr>
              <w:t>Yes</w:t>
            </w:r>
          </w:p>
        </w:tc>
        <w:tc>
          <w:tcPr>
            <w:tcW w:w="4797" w:type="dxa"/>
          </w:tcPr>
          <w:p w14:paraId="357CEE4A" w14:textId="37BA4DCF" w:rsidR="008E5DCC" w:rsidRPr="00CB1C78" w:rsidRDefault="00D57341" w:rsidP="00885C3D">
            <w:pPr>
              <w:spacing w:after="0"/>
              <w:rPr>
                <w:rFonts w:eastAsia="PMingLiU" w:cs="Arial"/>
                <w:b/>
                <w:bCs/>
                <w:sz w:val="22"/>
              </w:rPr>
            </w:pPr>
            <w:r w:rsidRPr="00CB1C78">
              <w:rPr>
                <w:rFonts w:eastAsia="PMingLiU" w:cs="Arial"/>
                <w:b/>
                <w:bCs/>
                <w:sz w:val="22"/>
              </w:rPr>
              <w:t xml:space="preserve">HSE </w:t>
            </w:r>
            <w:r w:rsidR="00223905" w:rsidRPr="00CB1C78">
              <w:rPr>
                <w:rFonts w:eastAsia="PMingLiU" w:cs="Arial"/>
                <w:b/>
                <w:bCs/>
                <w:sz w:val="22"/>
              </w:rPr>
              <w:t>p. 3</w:t>
            </w:r>
            <w:r w:rsidR="00017D16">
              <w:rPr>
                <w:rFonts w:eastAsia="PMingLiU" w:cs="Arial"/>
                <w:b/>
                <w:bCs/>
                <w:sz w:val="22"/>
              </w:rPr>
              <w:t>7</w:t>
            </w:r>
            <w:r w:rsidR="002917DC">
              <w:rPr>
                <w:rFonts w:eastAsia="PMingLiU" w:cs="Arial"/>
                <w:b/>
                <w:bCs/>
                <w:sz w:val="22"/>
              </w:rPr>
              <w:t xml:space="preserve">, </w:t>
            </w:r>
            <w:r w:rsidRPr="00CB1C78">
              <w:rPr>
                <w:rFonts w:eastAsia="PMingLiU" w:cs="Arial"/>
                <w:b/>
                <w:bCs/>
                <w:sz w:val="22"/>
              </w:rPr>
              <w:t>Policy HS-P7.5</w:t>
            </w:r>
            <w:r w:rsidRPr="00CB1C78">
              <w:rPr>
                <w:rFonts w:eastAsia="PMingLiU" w:cs="Arial"/>
                <w:sz w:val="22"/>
              </w:rPr>
              <w:t xml:space="preserve"> </w:t>
            </w:r>
          </w:p>
        </w:tc>
      </w:tr>
      <w:tr w:rsidR="00885C3D" w14:paraId="2F39C75B" w14:textId="77777777" w:rsidTr="009E656D">
        <w:trPr>
          <w:trHeight w:val="60"/>
        </w:trPr>
        <w:tc>
          <w:tcPr>
            <w:tcW w:w="4796" w:type="dxa"/>
            <w:vAlign w:val="center"/>
          </w:tcPr>
          <w:p w14:paraId="4D0E1B77" w14:textId="49E2D2DB" w:rsidR="00885C3D" w:rsidRDefault="00885C3D" w:rsidP="00885C3D">
            <w:pPr>
              <w:spacing w:after="0"/>
              <w:rPr>
                <w:rFonts w:ascii="Arial Narrow" w:eastAsia="Calibri" w:hAnsi="Arial Narrow"/>
              </w:rPr>
            </w:pPr>
            <w:bookmarkStart w:id="9" w:name="_Hlk124330697"/>
            <w:r w:rsidRPr="00CA5A34">
              <w:rPr>
                <w:rFonts w:ascii="Arial Narrow" w:hAnsi="Arial Narrow" w:cs="Calibri"/>
                <w:color w:val="000000"/>
                <w:sz w:val="22"/>
                <w:szCs w:val="22"/>
              </w:rPr>
              <w:t>Does the plan include policies to evaluate re-development after a large fire?</w:t>
            </w:r>
            <w:bookmarkEnd w:id="9"/>
          </w:p>
        </w:tc>
        <w:tc>
          <w:tcPr>
            <w:tcW w:w="4797" w:type="dxa"/>
            <w:shd w:val="clear" w:color="auto" w:fill="auto"/>
          </w:tcPr>
          <w:p w14:paraId="31408351" w14:textId="3D20F863" w:rsidR="00857E60" w:rsidRPr="008F1CF7" w:rsidRDefault="00D57341" w:rsidP="00885C3D">
            <w:pPr>
              <w:spacing w:after="0"/>
              <w:rPr>
                <w:rFonts w:eastAsia="Calibri" w:cs="Arial"/>
              </w:rPr>
            </w:pPr>
            <w:r w:rsidRPr="008F1CF7">
              <w:rPr>
                <w:rFonts w:eastAsia="Calibri" w:cs="Arial"/>
              </w:rPr>
              <w:t>Yes</w:t>
            </w:r>
          </w:p>
        </w:tc>
        <w:tc>
          <w:tcPr>
            <w:tcW w:w="4797" w:type="dxa"/>
          </w:tcPr>
          <w:p w14:paraId="12FA8129" w14:textId="1542A6A4" w:rsidR="00C432EB" w:rsidRPr="00CB1C78" w:rsidRDefault="00D57341" w:rsidP="00857E60">
            <w:pPr>
              <w:spacing w:after="0"/>
              <w:rPr>
                <w:rFonts w:eastAsia="Calibri" w:cs="Arial"/>
                <w:sz w:val="22"/>
                <w:szCs w:val="22"/>
                <w:highlight w:val="yellow"/>
              </w:rPr>
            </w:pPr>
            <w:r w:rsidRPr="00CB1C78">
              <w:rPr>
                <w:rFonts w:eastAsia="PMingLiU" w:cs="Arial"/>
                <w:b/>
                <w:bCs/>
                <w:sz w:val="22"/>
              </w:rPr>
              <w:t xml:space="preserve">HSE </w:t>
            </w:r>
            <w:r w:rsidR="00830434" w:rsidRPr="00CB1C78">
              <w:rPr>
                <w:rFonts w:eastAsia="PMingLiU" w:cs="Arial"/>
                <w:b/>
                <w:bCs/>
                <w:sz w:val="22"/>
              </w:rPr>
              <w:t xml:space="preserve">p. </w:t>
            </w:r>
            <w:r w:rsidR="00A740D0">
              <w:rPr>
                <w:rFonts w:eastAsia="PMingLiU" w:cs="Arial"/>
                <w:b/>
                <w:bCs/>
                <w:sz w:val="22"/>
              </w:rPr>
              <w:t>3</w:t>
            </w:r>
            <w:r w:rsidR="00FF5C7A">
              <w:rPr>
                <w:rFonts w:eastAsia="PMingLiU" w:cs="Arial"/>
                <w:b/>
                <w:bCs/>
                <w:sz w:val="22"/>
              </w:rPr>
              <w:t>8</w:t>
            </w:r>
            <w:r w:rsidR="00830434">
              <w:rPr>
                <w:rFonts w:eastAsia="PMingLiU" w:cs="Arial"/>
                <w:b/>
                <w:bCs/>
                <w:sz w:val="22"/>
              </w:rPr>
              <w:t xml:space="preserve">, </w:t>
            </w:r>
            <w:r w:rsidRPr="00CB1C78">
              <w:rPr>
                <w:rFonts w:eastAsia="PMingLiU" w:cs="Arial"/>
                <w:b/>
                <w:bCs/>
                <w:sz w:val="22"/>
              </w:rPr>
              <w:t>Action HS-A7.</w:t>
            </w:r>
            <w:r w:rsidR="004F482B">
              <w:rPr>
                <w:rFonts w:eastAsia="PMingLiU" w:cs="Arial"/>
                <w:b/>
                <w:bCs/>
                <w:sz w:val="22"/>
              </w:rPr>
              <w:t>5</w:t>
            </w:r>
          </w:p>
        </w:tc>
      </w:tr>
      <w:tr w:rsidR="00885C3D" w14:paraId="609482D0" w14:textId="77777777" w:rsidTr="0063621B">
        <w:tc>
          <w:tcPr>
            <w:tcW w:w="4796" w:type="dxa"/>
            <w:vAlign w:val="center"/>
          </w:tcPr>
          <w:p w14:paraId="56A1B025" w14:textId="24A3EDE7" w:rsidR="00885C3D" w:rsidRDefault="00885C3D" w:rsidP="00885C3D">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4A72D6CF" w:rsidR="00885C3D" w:rsidRPr="008F1CF7" w:rsidRDefault="00D57341" w:rsidP="00885C3D">
            <w:pPr>
              <w:spacing w:after="0"/>
              <w:rPr>
                <w:rFonts w:eastAsia="Calibri" w:cs="Arial"/>
              </w:rPr>
            </w:pPr>
            <w:r w:rsidRPr="008F1CF7">
              <w:rPr>
                <w:rFonts w:eastAsia="Calibri" w:cs="Arial"/>
              </w:rPr>
              <w:t>Yes</w:t>
            </w:r>
          </w:p>
        </w:tc>
        <w:tc>
          <w:tcPr>
            <w:tcW w:w="4797" w:type="dxa"/>
          </w:tcPr>
          <w:p w14:paraId="7D1C8E2B" w14:textId="6B7DD8B4" w:rsidR="00C907E3" w:rsidRPr="00CB1C78" w:rsidRDefault="00D57341" w:rsidP="00C907E3">
            <w:pPr>
              <w:spacing w:after="0"/>
              <w:rPr>
                <w:rFonts w:eastAsia="PMingLiU" w:cs="Arial"/>
                <w:sz w:val="22"/>
              </w:rPr>
            </w:pPr>
            <w:r w:rsidRPr="00CB1C78">
              <w:rPr>
                <w:rFonts w:eastAsia="PMingLiU" w:cs="Arial"/>
                <w:b/>
                <w:bCs/>
                <w:sz w:val="22"/>
              </w:rPr>
              <w:t xml:space="preserve">HSE </w:t>
            </w:r>
            <w:r w:rsidR="00C907E3" w:rsidRPr="00CB1C78">
              <w:rPr>
                <w:rFonts w:eastAsia="PMingLiU" w:cs="Arial"/>
                <w:b/>
                <w:bCs/>
                <w:sz w:val="22"/>
              </w:rPr>
              <w:t>p. 3</w:t>
            </w:r>
            <w:r w:rsidR="00043A0E">
              <w:rPr>
                <w:rFonts w:eastAsia="PMingLiU" w:cs="Arial"/>
                <w:b/>
                <w:bCs/>
                <w:sz w:val="22"/>
              </w:rPr>
              <w:t>7</w:t>
            </w:r>
            <w:r w:rsidR="00C907E3">
              <w:rPr>
                <w:rFonts w:eastAsia="PMingLiU" w:cs="Arial"/>
                <w:b/>
                <w:bCs/>
                <w:sz w:val="22"/>
              </w:rPr>
              <w:t xml:space="preserve">, </w:t>
            </w:r>
            <w:r w:rsidRPr="00CB1C78">
              <w:rPr>
                <w:rFonts w:eastAsia="PMingLiU" w:cs="Arial"/>
                <w:b/>
                <w:bCs/>
                <w:sz w:val="22"/>
              </w:rPr>
              <w:t>Policy HS-P7.4</w:t>
            </w:r>
          </w:p>
          <w:p w14:paraId="60D82F1E" w14:textId="1EAA1ABC" w:rsidR="00F36003" w:rsidRPr="00CB1C78" w:rsidRDefault="00F36003" w:rsidP="00D57341">
            <w:pPr>
              <w:spacing w:after="0"/>
              <w:rPr>
                <w:rFonts w:eastAsia="PMingLiU" w:cs="Arial"/>
                <w:sz w:val="22"/>
              </w:rPr>
            </w:pPr>
          </w:p>
        </w:tc>
      </w:tr>
      <w:tr w:rsidR="00885C3D" w14:paraId="01351C17" w14:textId="77777777" w:rsidTr="0063621B">
        <w:tc>
          <w:tcPr>
            <w:tcW w:w="4796" w:type="dxa"/>
            <w:vAlign w:val="center"/>
          </w:tcPr>
          <w:p w14:paraId="1B99B509" w14:textId="3FEA7748" w:rsidR="00885C3D" w:rsidRDefault="00885C3D" w:rsidP="00885C3D">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70E8301F" w:rsidR="00885C3D" w:rsidRPr="008F1CF7" w:rsidRDefault="002551E1" w:rsidP="00885C3D">
            <w:pPr>
              <w:spacing w:after="0"/>
              <w:rPr>
                <w:rFonts w:eastAsia="Calibri" w:cs="Arial"/>
              </w:rPr>
            </w:pPr>
            <w:r w:rsidRPr="008F1CF7">
              <w:rPr>
                <w:rFonts w:eastAsia="Calibri" w:cs="Arial"/>
              </w:rPr>
              <w:t>Yes</w:t>
            </w:r>
          </w:p>
        </w:tc>
        <w:tc>
          <w:tcPr>
            <w:tcW w:w="4797" w:type="dxa"/>
          </w:tcPr>
          <w:p w14:paraId="37D2252A" w14:textId="635BA963" w:rsidR="00A552D2" w:rsidRPr="00CB1C78" w:rsidRDefault="00A552D2" w:rsidP="00A552D2">
            <w:pPr>
              <w:spacing w:after="0"/>
              <w:rPr>
                <w:rFonts w:eastAsia="PMingLiU" w:cs="Arial"/>
                <w:sz w:val="22"/>
              </w:rPr>
            </w:pPr>
            <w:r w:rsidRPr="00CB1C78">
              <w:rPr>
                <w:rFonts w:eastAsia="PMingLiU" w:cs="Arial"/>
                <w:b/>
                <w:bCs/>
                <w:sz w:val="22"/>
              </w:rPr>
              <w:t>HSE p. 3</w:t>
            </w:r>
            <w:r w:rsidR="00043A0E">
              <w:rPr>
                <w:rFonts w:eastAsia="PMingLiU" w:cs="Arial"/>
                <w:b/>
                <w:bCs/>
                <w:sz w:val="22"/>
              </w:rPr>
              <w:t>7</w:t>
            </w:r>
            <w:r>
              <w:rPr>
                <w:rFonts w:eastAsia="PMingLiU" w:cs="Arial"/>
                <w:b/>
                <w:bCs/>
                <w:sz w:val="22"/>
              </w:rPr>
              <w:t xml:space="preserve">, </w:t>
            </w:r>
            <w:r w:rsidRPr="00CB1C78">
              <w:rPr>
                <w:rFonts w:eastAsia="PMingLiU" w:cs="Arial"/>
                <w:b/>
                <w:bCs/>
                <w:sz w:val="22"/>
              </w:rPr>
              <w:t>Policy HS-P7.4</w:t>
            </w:r>
          </w:p>
          <w:p w14:paraId="36088DCF" w14:textId="7EBC21BB" w:rsidR="00F36003" w:rsidRPr="00CB1C78" w:rsidRDefault="00F36003" w:rsidP="002551E1">
            <w:pPr>
              <w:spacing w:after="0"/>
              <w:rPr>
                <w:rFonts w:eastAsia="PMingLiU" w:cs="Arial"/>
                <w:b/>
                <w:bCs/>
                <w:sz w:val="22"/>
              </w:rPr>
            </w:pPr>
          </w:p>
        </w:tc>
      </w:tr>
      <w:tr w:rsidR="00885C3D" w14:paraId="5743EEBE" w14:textId="77777777" w:rsidTr="0063621B">
        <w:tc>
          <w:tcPr>
            <w:tcW w:w="4796" w:type="dxa"/>
            <w:vAlign w:val="center"/>
          </w:tcPr>
          <w:p w14:paraId="6D834252" w14:textId="20EEE01F" w:rsidR="00885C3D" w:rsidRPr="00DC6F6D" w:rsidRDefault="00885C3D" w:rsidP="00885C3D">
            <w:pPr>
              <w:spacing w:after="0"/>
              <w:rPr>
                <w:rFonts w:ascii="Arial Narrow" w:eastAsia="Calibri" w:hAnsi="Arial Narrow"/>
              </w:rPr>
            </w:pPr>
            <w:r w:rsidRPr="00DC6F6D">
              <w:rPr>
                <w:rFonts w:ascii="Arial Narrow" w:hAnsi="Arial Narrow" w:cs="Calibri"/>
                <w:color w:val="000000"/>
                <w:sz w:val="22"/>
                <w:szCs w:val="22"/>
              </w:rPr>
              <w:t>Does the plan address long term maintenance of fire hazard reduction projects, including community fire breaks and private road and public road clearance?</w:t>
            </w:r>
          </w:p>
        </w:tc>
        <w:tc>
          <w:tcPr>
            <w:tcW w:w="4797" w:type="dxa"/>
          </w:tcPr>
          <w:p w14:paraId="5F9424D2" w14:textId="3A389C4D" w:rsidR="00857E60" w:rsidRPr="008F1CF7" w:rsidRDefault="00DC6F6D" w:rsidP="00885C3D">
            <w:pPr>
              <w:spacing w:after="0"/>
              <w:rPr>
                <w:rFonts w:eastAsia="Calibri" w:cs="Arial"/>
              </w:rPr>
            </w:pPr>
            <w:r w:rsidRPr="008F1CF7">
              <w:rPr>
                <w:rFonts w:eastAsia="Calibri" w:cs="Arial"/>
              </w:rPr>
              <w:t>Yes</w:t>
            </w:r>
          </w:p>
        </w:tc>
        <w:tc>
          <w:tcPr>
            <w:tcW w:w="4797" w:type="dxa"/>
          </w:tcPr>
          <w:p w14:paraId="18F8B8C5" w14:textId="527C9709" w:rsidR="00081DD4" w:rsidRDefault="002551E1" w:rsidP="00C432EB">
            <w:pPr>
              <w:rPr>
                <w:rFonts w:eastAsia="PMingLiU" w:cs="Arial"/>
                <w:b/>
                <w:bCs/>
                <w:sz w:val="22"/>
              </w:rPr>
            </w:pPr>
            <w:r w:rsidRPr="00CB1C78">
              <w:rPr>
                <w:rFonts w:eastAsia="PMingLiU" w:cs="Arial"/>
                <w:b/>
                <w:bCs/>
                <w:sz w:val="22"/>
              </w:rPr>
              <w:t xml:space="preserve">HSE </w:t>
            </w:r>
            <w:r w:rsidR="002E3F89" w:rsidRPr="00CB1C78">
              <w:rPr>
                <w:rFonts w:eastAsia="PMingLiU" w:cs="Arial"/>
                <w:b/>
                <w:bCs/>
                <w:sz w:val="22"/>
              </w:rPr>
              <w:t>p. 3</w:t>
            </w:r>
            <w:r w:rsidR="00866E2C">
              <w:rPr>
                <w:rFonts w:eastAsia="PMingLiU" w:cs="Arial"/>
                <w:b/>
                <w:bCs/>
                <w:sz w:val="22"/>
              </w:rPr>
              <w:t>7</w:t>
            </w:r>
            <w:r w:rsidR="002E3F89">
              <w:rPr>
                <w:rFonts w:eastAsia="PMingLiU" w:cs="Arial"/>
                <w:b/>
                <w:bCs/>
                <w:sz w:val="22"/>
              </w:rPr>
              <w:t xml:space="preserve">, </w:t>
            </w:r>
            <w:r w:rsidRPr="00CB1C78">
              <w:rPr>
                <w:rFonts w:eastAsia="PMingLiU" w:cs="Arial"/>
                <w:b/>
                <w:bCs/>
                <w:sz w:val="22"/>
              </w:rPr>
              <w:t>Policy HS-P7.5</w:t>
            </w:r>
            <w:r w:rsidR="009F099C">
              <w:rPr>
                <w:rFonts w:eastAsia="PMingLiU" w:cs="Arial"/>
                <w:b/>
                <w:bCs/>
                <w:sz w:val="22"/>
              </w:rPr>
              <w:t>,</w:t>
            </w:r>
            <w:r w:rsidRPr="00CB1C78">
              <w:rPr>
                <w:rFonts w:eastAsia="PMingLiU" w:cs="Arial"/>
                <w:b/>
                <w:bCs/>
                <w:sz w:val="22"/>
              </w:rPr>
              <w:t xml:space="preserve"> </w:t>
            </w:r>
          </w:p>
          <w:p w14:paraId="166FD234" w14:textId="10BB172E" w:rsidR="00BE5571" w:rsidRPr="00CB1C78" w:rsidRDefault="00BE5571" w:rsidP="00C432EB">
            <w:pPr>
              <w:rPr>
                <w:rFonts w:eastAsia="PMingLiU" w:cs="Arial"/>
                <w:sz w:val="22"/>
              </w:rPr>
            </w:pPr>
            <w:r>
              <w:rPr>
                <w:rFonts w:eastAsia="Calibri" w:cs="Arial"/>
                <w:b/>
                <w:bCs/>
                <w:sz w:val="22"/>
              </w:rPr>
              <w:t>HSE p. 37, Policy HS-P7.6</w:t>
            </w:r>
            <w:r w:rsidR="009F099C">
              <w:rPr>
                <w:rFonts w:eastAsia="Calibri" w:cs="Arial"/>
                <w:b/>
                <w:bCs/>
                <w:sz w:val="22"/>
              </w:rPr>
              <w:t>,</w:t>
            </w:r>
          </w:p>
          <w:p w14:paraId="51557A5C" w14:textId="684B2A3B" w:rsidR="00DC6F6D" w:rsidRPr="00D2019D" w:rsidRDefault="002551E1" w:rsidP="00C432EB">
            <w:pPr>
              <w:rPr>
                <w:rFonts w:eastAsia="Calibri" w:cs="Arial"/>
                <w:b/>
                <w:bCs/>
                <w:sz w:val="22"/>
              </w:rPr>
            </w:pPr>
            <w:r w:rsidRPr="00CB1C78">
              <w:rPr>
                <w:rFonts w:eastAsia="Calibri" w:cs="Arial"/>
                <w:b/>
                <w:bCs/>
                <w:sz w:val="22"/>
              </w:rPr>
              <w:t xml:space="preserve">HSE </w:t>
            </w:r>
            <w:r w:rsidR="002E3F89" w:rsidRPr="00CB1C78">
              <w:rPr>
                <w:rFonts w:eastAsia="Calibri" w:cs="Arial"/>
                <w:b/>
                <w:bCs/>
                <w:sz w:val="22"/>
              </w:rPr>
              <w:t>p. 3</w:t>
            </w:r>
            <w:r w:rsidR="00BE5571">
              <w:rPr>
                <w:rFonts w:eastAsia="Calibri" w:cs="Arial"/>
                <w:b/>
                <w:bCs/>
                <w:sz w:val="22"/>
              </w:rPr>
              <w:t>8</w:t>
            </w:r>
            <w:r w:rsidR="002E3F89">
              <w:rPr>
                <w:rFonts w:eastAsia="Calibri" w:cs="Arial"/>
                <w:b/>
                <w:bCs/>
                <w:sz w:val="22"/>
              </w:rPr>
              <w:t xml:space="preserve">, </w:t>
            </w:r>
            <w:r w:rsidRPr="00CB1C78">
              <w:rPr>
                <w:rFonts w:eastAsia="Calibri" w:cs="Arial"/>
                <w:b/>
                <w:bCs/>
                <w:sz w:val="22"/>
              </w:rPr>
              <w:t xml:space="preserve">Action HS-A7.2 </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6C6C182C" w:rsidR="0043426F" w:rsidRPr="008F1CF7" w:rsidRDefault="002551E1" w:rsidP="0043426F">
            <w:pPr>
              <w:spacing w:after="0"/>
              <w:rPr>
                <w:rFonts w:eastAsia="Calibri" w:cs="Arial"/>
              </w:rPr>
            </w:pPr>
            <w:r w:rsidRPr="008F1CF7">
              <w:rPr>
                <w:rFonts w:eastAsia="Calibri" w:cs="Arial"/>
              </w:rPr>
              <w:t>Yes</w:t>
            </w:r>
          </w:p>
        </w:tc>
        <w:tc>
          <w:tcPr>
            <w:tcW w:w="4797" w:type="dxa"/>
          </w:tcPr>
          <w:p w14:paraId="336715F3" w14:textId="07491CDB" w:rsidR="00C432EB" w:rsidRPr="00EC2240" w:rsidRDefault="002551E1" w:rsidP="0043426F">
            <w:pPr>
              <w:spacing w:after="0"/>
              <w:rPr>
                <w:rFonts w:eastAsia="PMingLiU" w:cs="Arial"/>
                <w:sz w:val="22"/>
              </w:rPr>
            </w:pPr>
            <w:r w:rsidRPr="00CB1C78">
              <w:rPr>
                <w:rFonts w:eastAsia="PMingLiU" w:cs="Arial"/>
                <w:b/>
                <w:bCs/>
                <w:sz w:val="22"/>
              </w:rPr>
              <w:t xml:space="preserve">HSE </w:t>
            </w:r>
            <w:r w:rsidR="006C1720" w:rsidRPr="00CB1C78">
              <w:rPr>
                <w:rFonts w:eastAsia="PMingLiU" w:cs="Arial"/>
                <w:b/>
                <w:bCs/>
                <w:sz w:val="22"/>
              </w:rPr>
              <w:t>p. 3</w:t>
            </w:r>
            <w:r w:rsidR="00202639">
              <w:rPr>
                <w:rFonts w:eastAsia="PMingLiU" w:cs="Arial"/>
                <w:b/>
                <w:bCs/>
                <w:sz w:val="22"/>
              </w:rPr>
              <w:t>4</w:t>
            </w:r>
            <w:r w:rsidR="006C1720">
              <w:rPr>
                <w:rFonts w:eastAsia="PMingLiU" w:cs="Arial"/>
                <w:b/>
                <w:bCs/>
                <w:sz w:val="22"/>
              </w:rPr>
              <w:t xml:space="preserve">, </w:t>
            </w:r>
            <w:r w:rsidRPr="00CB1C78">
              <w:rPr>
                <w:rFonts w:eastAsia="PMingLiU" w:cs="Arial"/>
                <w:b/>
                <w:bCs/>
                <w:sz w:val="22"/>
              </w:rPr>
              <w:t>Policy HS-P7.2</w:t>
            </w:r>
            <w:r w:rsidR="009F099C">
              <w:rPr>
                <w:rFonts w:eastAsia="PMingLiU" w:cs="Arial"/>
                <w:b/>
                <w:bCs/>
              </w:rPr>
              <w:t>,</w:t>
            </w:r>
          </w:p>
          <w:p w14:paraId="49E8748F" w14:textId="1AE4B190" w:rsidR="002551E1" w:rsidRDefault="002551E1" w:rsidP="0043426F">
            <w:pPr>
              <w:spacing w:after="0"/>
              <w:rPr>
                <w:rFonts w:eastAsia="Calibri" w:cs="Arial"/>
                <w:sz w:val="22"/>
              </w:rPr>
            </w:pPr>
            <w:r w:rsidRPr="00CB1C78">
              <w:rPr>
                <w:rFonts w:eastAsia="Calibri" w:cs="Arial"/>
                <w:b/>
                <w:bCs/>
                <w:sz w:val="22"/>
              </w:rPr>
              <w:t xml:space="preserve">HSE </w:t>
            </w:r>
            <w:r w:rsidR="006C1720" w:rsidRPr="00CB1C78">
              <w:rPr>
                <w:rFonts w:eastAsia="Calibri" w:cs="Arial"/>
                <w:b/>
                <w:bCs/>
                <w:sz w:val="22"/>
              </w:rPr>
              <w:t xml:space="preserve">p. </w:t>
            </w:r>
            <w:r w:rsidR="004801D9">
              <w:rPr>
                <w:rFonts w:eastAsia="Calibri" w:cs="Arial"/>
                <w:b/>
                <w:bCs/>
                <w:sz w:val="22"/>
              </w:rPr>
              <w:t>3</w:t>
            </w:r>
            <w:r w:rsidR="00130417">
              <w:rPr>
                <w:rFonts w:eastAsia="Calibri" w:cs="Arial"/>
                <w:b/>
                <w:bCs/>
                <w:sz w:val="22"/>
              </w:rPr>
              <w:t>7</w:t>
            </w:r>
            <w:r w:rsidR="006C1720">
              <w:rPr>
                <w:rFonts w:eastAsia="Calibri" w:cs="Arial"/>
                <w:b/>
                <w:bCs/>
                <w:sz w:val="22"/>
              </w:rPr>
              <w:t xml:space="preserve">, </w:t>
            </w:r>
            <w:r w:rsidRPr="00CB1C78">
              <w:rPr>
                <w:rFonts w:eastAsia="Calibri" w:cs="Arial"/>
                <w:b/>
                <w:bCs/>
                <w:sz w:val="22"/>
              </w:rPr>
              <w:t>Policy HS-</w:t>
            </w:r>
            <w:r w:rsidR="004801D9">
              <w:rPr>
                <w:rFonts w:eastAsia="Calibri" w:cs="Arial"/>
                <w:b/>
                <w:bCs/>
                <w:sz w:val="22"/>
              </w:rPr>
              <w:t>P7.3</w:t>
            </w:r>
            <w:r w:rsidR="009F099C">
              <w:rPr>
                <w:rFonts w:eastAsia="Calibri" w:cs="Arial"/>
                <w:b/>
                <w:bCs/>
                <w:sz w:val="22"/>
              </w:rPr>
              <w:t>,</w:t>
            </w:r>
            <w:r w:rsidRPr="00CB1C78">
              <w:rPr>
                <w:rFonts w:eastAsia="Calibri" w:cs="Arial"/>
                <w:sz w:val="22"/>
              </w:rPr>
              <w:t xml:space="preserve"> </w:t>
            </w:r>
          </w:p>
          <w:p w14:paraId="4D671C44" w14:textId="3EB91DF6" w:rsidR="00874E41" w:rsidRPr="00EE7BA6" w:rsidRDefault="00E70588" w:rsidP="0043426F">
            <w:pPr>
              <w:spacing w:after="0"/>
              <w:rPr>
                <w:rFonts w:eastAsia="PMingLiU" w:cs="Arial"/>
                <w:sz w:val="22"/>
              </w:rPr>
            </w:pPr>
            <w:r w:rsidRPr="00CB1C78">
              <w:rPr>
                <w:rFonts w:eastAsia="PMingLiU" w:cs="Arial"/>
                <w:b/>
                <w:bCs/>
                <w:sz w:val="22"/>
              </w:rPr>
              <w:t>HSE p. 3</w:t>
            </w:r>
            <w:r w:rsidR="00130417">
              <w:rPr>
                <w:rFonts w:eastAsia="PMingLiU" w:cs="Arial"/>
                <w:b/>
                <w:bCs/>
                <w:sz w:val="22"/>
              </w:rPr>
              <w:t>7</w:t>
            </w:r>
            <w:r>
              <w:rPr>
                <w:rFonts w:eastAsia="PMingLiU" w:cs="Arial"/>
                <w:b/>
                <w:bCs/>
                <w:sz w:val="22"/>
              </w:rPr>
              <w:t xml:space="preserve">, </w:t>
            </w:r>
            <w:r w:rsidRPr="00CB1C78">
              <w:rPr>
                <w:rFonts w:eastAsia="PMingLiU" w:cs="Arial"/>
                <w:b/>
                <w:bCs/>
                <w:sz w:val="22"/>
              </w:rPr>
              <w:t>Policy HS-P7.4</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33CF23C8" w:rsidR="0043426F" w:rsidRPr="008F1CF7" w:rsidRDefault="00BE7A30" w:rsidP="0043426F">
            <w:pPr>
              <w:spacing w:after="0"/>
              <w:rPr>
                <w:rFonts w:eastAsia="Calibri" w:cs="Arial"/>
              </w:rPr>
            </w:pPr>
            <w:r w:rsidRPr="008F1CF7">
              <w:rPr>
                <w:rFonts w:eastAsia="Calibri" w:cs="Arial"/>
              </w:rPr>
              <w:t>Yes</w:t>
            </w:r>
          </w:p>
        </w:tc>
        <w:tc>
          <w:tcPr>
            <w:tcW w:w="4797" w:type="dxa"/>
          </w:tcPr>
          <w:p w14:paraId="5B7C593C" w14:textId="2DF144E0" w:rsidR="00BE7A30" w:rsidRPr="00B40432" w:rsidRDefault="00BE7A30" w:rsidP="00BE7A30">
            <w:pPr>
              <w:spacing w:after="0"/>
              <w:rPr>
                <w:rFonts w:eastAsia="PMingLiU" w:cs="Arial"/>
                <w:sz w:val="22"/>
              </w:rPr>
            </w:pPr>
            <w:r w:rsidRPr="00CB1C78">
              <w:rPr>
                <w:rFonts w:eastAsia="PMingLiU" w:cs="Arial"/>
                <w:b/>
                <w:bCs/>
                <w:sz w:val="22"/>
              </w:rPr>
              <w:t xml:space="preserve">HSE </w:t>
            </w:r>
            <w:r w:rsidR="005043FA" w:rsidRPr="00CB1C78">
              <w:rPr>
                <w:rFonts w:eastAsia="PMingLiU" w:cs="Arial"/>
                <w:b/>
                <w:bCs/>
                <w:sz w:val="22"/>
              </w:rPr>
              <w:t>p. 3</w:t>
            </w:r>
            <w:r w:rsidR="00BA605F">
              <w:rPr>
                <w:rFonts w:eastAsia="PMingLiU" w:cs="Arial"/>
                <w:b/>
                <w:bCs/>
                <w:sz w:val="22"/>
              </w:rPr>
              <w:t>4</w:t>
            </w:r>
            <w:r w:rsidR="005043FA">
              <w:rPr>
                <w:rFonts w:eastAsia="PMingLiU" w:cs="Arial"/>
                <w:b/>
                <w:bCs/>
                <w:sz w:val="22"/>
              </w:rPr>
              <w:t xml:space="preserve">, </w:t>
            </w:r>
            <w:r w:rsidRPr="00CB1C78">
              <w:rPr>
                <w:rFonts w:eastAsia="PMingLiU" w:cs="Arial"/>
                <w:b/>
                <w:bCs/>
                <w:sz w:val="22"/>
              </w:rPr>
              <w:t>Policy HS-P7.2</w:t>
            </w:r>
            <w:r w:rsidR="009F099C">
              <w:rPr>
                <w:rFonts w:eastAsia="PMingLiU" w:cs="Arial"/>
                <w:b/>
                <w:bCs/>
                <w:sz w:val="22"/>
              </w:rPr>
              <w:t>,</w:t>
            </w:r>
            <w:r w:rsidRPr="00CB1C78">
              <w:rPr>
                <w:rFonts w:cs="Arial"/>
              </w:rPr>
              <w:t xml:space="preserve"> </w:t>
            </w:r>
          </w:p>
          <w:p w14:paraId="1279F08E" w14:textId="1BEC0AEA" w:rsidR="00AA3F65" w:rsidRPr="00CB1C78" w:rsidRDefault="00BE7A30" w:rsidP="00BE7A30">
            <w:pPr>
              <w:spacing w:after="0"/>
              <w:rPr>
                <w:rFonts w:eastAsia="Calibri" w:cs="Arial"/>
                <w:sz w:val="22"/>
              </w:rPr>
            </w:pPr>
            <w:r w:rsidRPr="00CB1C78">
              <w:rPr>
                <w:rFonts w:eastAsia="Calibri" w:cs="Arial"/>
                <w:b/>
                <w:bCs/>
                <w:sz w:val="22"/>
              </w:rPr>
              <w:t xml:space="preserve">HSE </w:t>
            </w:r>
            <w:r w:rsidR="005043FA" w:rsidRPr="00CB1C78">
              <w:rPr>
                <w:rFonts w:eastAsia="Calibri" w:cs="Arial"/>
                <w:b/>
                <w:bCs/>
                <w:sz w:val="22"/>
              </w:rPr>
              <w:t xml:space="preserve">p. </w:t>
            </w:r>
            <w:r w:rsidR="00D874A0">
              <w:rPr>
                <w:rFonts w:eastAsia="Calibri" w:cs="Arial"/>
                <w:b/>
                <w:bCs/>
                <w:sz w:val="22"/>
              </w:rPr>
              <w:t>6</w:t>
            </w:r>
            <w:r w:rsidR="00E46232">
              <w:rPr>
                <w:rFonts w:eastAsia="Calibri" w:cs="Arial"/>
                <w:b/>
                <w:bCs/>
                <w:sz w:val="22"/>
              </w:rPr>
              <w:t>5</w:t>
            </w:r>
            <w:r w:rsidR="005043FA">
              <w:rPr>
                <w:rFonts w:eastAsia="Calibri" w:cs="Arial"/>
                <w:b/>
                <w:bCs/>
                <w:sz w:val="22"/>
              </w:rPr>
              <w:t xml:space="preserve">, </w:t>
            </w:r>
            <w:r w:rsidRPr="00CB1C78">
              <w:rPr>
                <w:rFonts w:eastAsia="Calibri" w:cs="Arial"/>
                <w:b/>
                <w:bCs/>
                <w:sz w:val="22"/>
              </w:rPr>
              <w:t>Policy HS-P</w:t>
            </w:r>
            <w:r w:rsidR="004801D9">
              <w:rPr>
                <w:rFonts w:eastAsia="Calibri" w:cs="Arial"/>
                <w:b/>
                <w:bCs/>
                <w:sz w:val="22"/>
              </w:rPr>
              <w:t>13</w:t>
            </w:r>
            <w:r w:rsidRPr="00CB1C78">
              <w:rPr>
                <w:rFonts w:eastAsia="Calibri" w:cs="Arial"/>
                <w:b/>
                <w:bCs/>
                <w:sz w:val="22"/>
              </w:rPr>
              <w:t>.1</w:t>
            </w:r>
            <w:r w:rsidR="009F099C">
              <w:rPr>
                <w:rFonts w:eastAsia="Calibri" w:cs="Arial"/>
                <w:b/>
                <w:bCs/>
                <w:sz w:val="22"/>
              </w:rPr>
              <w:t>,</w:t>
            </w:r>
            <w:r w:rsidR="005043FA">
              <w:rPr>
                <w:rFonts w:eastAsia="Calibri" w:cs="Arial"/>
                <w:b/>
                <w:bCs/>
                <w:sz w:val="22"/>
              </w:rPr>
              <w:t xml:space="preserve"> </w:t>
            </w:r>
          </w:p>
          <w:p w14:paraId="555F3497" w14:textId="6760A456" w:rsidR="00AA3F65" w:rsidRPr="00CB1C78" w:rsidRDefault="00AA3F65" w:rsidP="00BE7A30">
            <w:pPr>
              <w:spacing w:after="0"/>
              <w:rPr>
                <w:rFonts w:eastAsia="Calibri" w:cs="Arial"/>
                <w:sz w:val="22"/>
                <w:szCs w:val="22"/>
              </w:rPr>
            </w:pPr>
            <w:r w:rsidRPr="00CB1C78">
              <w:rPr>
                <w:rFonts w:eastAsia="Calibri" w:cs="Arial"/>
                <w:b/>
                <w:bCs/>
                <w:sz w:val="22"/>
              </w:rPr>
              <w:t xml:space="preserve">HSE </w:t>
            </w:r>
            <w:r w:rsidR="005043FA" w:rsidRPr="00CB1C78">
              <w:rPr>
                <w:rFonts w:eastAsia="Calibri" w:cs="Arial"/>
                <w:b/>
                <w:bCs/>
                <w:sz w:val="22"/>
              </w:rPr>
              <w:t xml:space="preserve">p. </w:t>
            </w:r>
            <w:r w:rsidR="009072B7">
              <w:rPr>
                <w:rFonts w:eastAsia="Calibri" w:cs="Arial"/>
                <w:b/>
                <w:bCs/>
                <w:sz w:val="22"/>
              </w:rPr>
              <w:t>6</w:t>
            </w:r>
            <w:r w:rsidR="00E46232">
              <w:rPr>
                <w:rFonts w:eastAsia="Calibri" w:cs="Arial"/>
                <w:b/>
                <w:bCs/>
                <w:sz w:val="22"/>
              </w:rPr>
              <w:t>5</w:t>
            </w:r>
            <w:r w:rsidR="005043FA">
              <w:rPr>
                <w:rFonts w:eastAsia="Calibri" w:cs="Arial"/>
                <w:b/>
                <w:bCs/>
                <w:sz w:val="22"/>
              </w:rPr>
              <w:t xml:space="preserve">, </w:t>
            </w:r>
            <w:r w:rsidRPr="00CB1C78">
              <w:rPr>
                <w:rFonts w:eastAsia="Calibri" w:cs="Arial"/>
                <w:b/>
                <w:bCs/>
                <w:sz w:val="22"/>
              </w:rPr>
              <w:t>Action HS-A</w:t>
            </w:r>
            <w:r w:rsidR="004801D9">
              <w:rPr>
                <w:rFonts w:eastAsia="Calibri" w:cs="Arial"/>
                <w:b/>
                <w:bCs/>
                <w:sz w:val="22"/>
              </w:rPr>
              <w:t>13</w:t>
            </w:r>
            <w:r w:rsidRPr="00CB1C78">
              <w:rPr>
                <w:rFonts w:eastAsia="Calibri" w:cs="Arial"/>
                <w:b/>
                <w:bCs/>
                <w:sz w:val="22"/>
              </w:rPr>
              <w:t>.3</w:t>
            </w:r>
            <w:r w:rsidRPr="00CB1C78">
              <w:rPr>
                <w:rFonts w:eastAsia="Calibri" w:cs="Arial"/>
                <w:sz w:val="22"/>
              </w:rPr>
              <w:t xml:space="preserve"> </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46B72717" w:rsidR="00857E60" w:rsidRPr="008F1CF7" w:rsidRDefault="00AA3F65" w:rsidP="0043426F">
            <w:pPr>
              <w:spacing w:after="0"/>
              <w:rPr>
                <w:rFonts w:eastAsia="Calibri" w:cs="Arial"/>
              </w:rPr>
            </w:pPr>
            <w:r w:rsidRPr="008F1CF7">
              <w:rPr>
                <w:rFonts w:eastAsia="Calibri" w:cs="Arial"/>
              </w:rPr>
              <w:t>Yes</w:t>
            </w:r>
          </w:p>
        </w:tc>
        <w:tc>
          <w:tcPr>
            <w:tcW w:w="4797" w:type="dxa"/>
          </w:tcPr>
          <w:p w14:paraId="59BDE85D" w14:textId="614ACCF9" w:rsidR="00857E60" w:rsidRPr="002732DB" w:rsidRDefault="00AA3F65" w:rsidP="00E958F1">
            <w:pPr>
              <w:spacing w:after="0"/>
              <w:rPr>
                <w:rFonts w:eastAsia="PMingLiU" w:cs="Arial"/>
                <w:i/>
                <w:iCs/>
                <w:sz w:val="22"/>
              </w:rPr>
            </w:pPr>
            <w:r w:rsidRPr="00CB1C78">
              <w:rPr>
                <w:rFonts w:eastAsia="PMingLiU" w:cs="Arial"/>
                <w:b/>
                <w:bCs/>
                <w:sz w:val="22"/>
              </w:rPr>
              <w:t>HSE</w:t>
            </w:r>
            <w:r w:rsidR="00F61D94" w:rsidRPr="00CB1C78">
              <w:rPr>
                <w:rFonts w:eastAsia="PMingLiU" w:cs="Arial"/>
                <w:b/>
                <w:bCs/>
                <w:sz w:val="22"/>
              </w:rPr>
              <w:t xml:space="preserve"> p. </w:t>
            </w:r>
            <w:r w:rsidR="001A6566">
              <w:rPr>
                <w:rFonts w:eastAsia="PMingLiU" w:cs="Arial"/>
                <w:b/>
                <w:bCs/>
                <w:sz w:val="22"/>
              </w:rPr>
              <w:t>6</w:t>
            </w:r>
            <w:r w:rsidR="00E86F8C">
              <w:rPr>
                <w:rFonts w:eastAsia="PMingLiU" w:cs="Arial"/>
                <w:b/>
                <w:bCs/>
                <w:sz w:val="22"/>
              </w:rPr>
              <w:t>4</w:t>
            </w:r>
            <w:r w:rsidR="00F61D94">
              <w:rPr>
                <w:rFonts w:eastAsia="PMingLiU" w:cs="Arial"/>
                <w:b/>
                <w:bCs/>
                <w:sz w:val="22"/>
              </w:rPr>
              <w:t>,</w:t>
            </w:r>
            <w:r w:rsidRPr="00CB1C78">
              <w:rPr>
                <w:rFonts w:eastAsia="PMingLiU" w:cs="Arial"/>
                <w:b/>
                <w:bCs/>
                <w:sz w:val="22"/>
              </w:rPr>
              <w:t xml:space="preserve"> Figure HS-2</w:t>
            </w:r>
            <w:r w:rsidR="001A6566">
              <w:rPr>
                <w:rFonts w:eastAsia="PMingLiU" w:cs="Arial"/>
                <w:b/>
                <w:bCs/>
                <w:sz w:val="22"/>
              </w:rPr>
              <w:t>0</w:t>
            </w:r>
            <w:r w:rsidRPr="00CB1C78">
              <w:rPr>
                <w:rFonts w:eastAsia="PMingLiU" w:cs="Arial"/>
                <w:sz w:val="22"/>
              </w:rPr>
              <w:t xml:space="preserve"> </w:t>
            </w:r>
            <w:r w:rsidRPr="00CB1C78">
              <w:rPr>
                <w:rFonts w:eastAsia="PMingLiU" w:cs="Arial"/>
                <w:i/>
                <w:iCs/>
                <w:sz w:val="22"/>
              </w:rPr>
              <w:t>Single-Access Road Residential Areas</w:t>
            </w:r>
            <w:r w:rsidR="009F099C">
              <w:rPr>
                <w:rFonts w:eastAsia="PMingLiU" w:cs="Arial"/>
                <w:i/>
                <w:iCs/>
                <w:sz w:val="22"/>
              </w:rPr>
              <w:t>,</w:t>
            </w:r>
          </w:p>
          <w:p w14:paraId="7E88AC21" w14:textId="0DA65BA7" w:rsidR="0022307E" w:rsidRPr="00CB1C78" w:rsidRDefault="00AA3F65" w:rsidP="00AA3F65">
            <w:pPr>
              <w:rPr>
                <w:rFonts w:eastAsia="PMingLiU" w:cs="Arial"/>
                <w:sz w:val="22"/>
              </w:rPr>
            </w:pPr>
            <w:r w:rsidRPr="00CB1C78">
              <w:rPr>
                <w:rFonts w:eastAsia="PMingLiU" w:cs="Arial"/>
                <w:b/>
                <w:bCs/>
                <w:sz w:val="22"/>
              </w:rPr>
              <w:t>HSE</w:t>
            </w:r>
            <w:r w:rsidR="00F61D94" w:rsidRPr="00CB1C78">
              <w:rPr>
                <w:rFonts w:eastAsia="PMingLiU" w:cs="Arial"/>
                <w:b/>
                <w:bCs/>
                <w:sz w:val="22"/>
              </w:rPr>
              <w:t xml:space="preserve"> p. 3</w:t>
            </w:r>
            <w:r w:rsidR="00DA3A1C">
              <w:rPr>
                <w:rFonts w:eastAsia="PMingLiU" w:cs="Arial"/>
                <w:b/>
                <w:bCs/>
                <w:sz w:val="22"/>
              </w:rPr>
              <w:t>7</w:t>
            </w:r>
            <w:r w:rsidR="00F61D94">
              <w:rPr>
                <w:rFonts w:eastAsia="PMingLiU" w:cs="Arial"/>
                <w:b/>
                <w:bCs/>
                <w:sz w:val="22"/>
              </w:rPr>
              <w:t>,</w:t>
            </w:r>
            <w:r w:rsidRPr="00CB1C78">
              <w:rPr>
                <w:rFonts w:eastAsia="PMingLiU" w:cs="Arial"/>
                <w:b/>
                <w:bCs/>
                <w:sz w:val="22"/>
              </w:rPr>
              <w:t xml:space="preserve"> Policy HS-P7.5</w:t>
            </w:r>
            <w:r w:rsidR="009F099C">
              <w:rPr>
                <w:rFonts w:eastAsia="PMingLiU" w:cs="Arial"/>
                <w:b/>
                <w:bCs/>
                <w:sz w:val="22"/>
              </w:rPr>
              <w:t>,</w:t>
            </w:r>
            <w:r w:rsidRPr="00CB1C78">
              <w:rPr>
                <w:rFonts w:eastAsia="PMingLiU" w:cs="Arial"/>
                <w:b/>
                <w:bCs/>
                <w:sz w:val="22"/>
              </w:rPr>
              <w:t xml:space="preserve"> </w:t>
            </w:r>
          </w:p>
          <w:p w14:paraId="7456C12A" w14:textId="4216DE6C" w:rsidR="0022307E" w:rsidRPr="00CB1C78" w:rsidRDefault="0022307E" w:rsidP="00AA3F65">
            <w:pPr>
              <w:rPr>
                <w:rFonts w:eastAsia="PMingLiU" w:cs="Arial"/>
                <w:b/>
                <w:bCs/>
                <w:sz w:val="22"/>
              </w:rPr>
            </w:pPr>
            <w:r w:rsidRPr="00CB1C78">
              <w:rPr>
                <w:rFonts w:eastAsia="PMingLiU" w:cs="Arial"/>
                <w:b/>
                <w:bCs/>
                <w:sz w:val="22"/>
              </w:rPr>
              <w:t xml:space="preserve">HSE </w:t>
            </w:r>
            <w:r w:rsidR="00F61D94" w:rsidRPr="00CB1C78">
              <w:rPr>
                <w:rFonts w:eastAsia="PMingLiU" w:cs="Arial"/>
                <w:b/>
                <w:bCs/>
                <w:sz w:val="22"/>
              </w:rPr>
              <w:t>p. 6</w:t>
            </w:r>
            <w:r w:rsidR="00CD1C0B">
              <w:rPr>
                <w:rFonts w:eastAsia="PMingLiU" w:cs="Arial"/>
                <w:b/>
                <w:bCs/>
                <w:sz w:val="22"/>
              </w:rPr>
              <w:t>5</w:t>
            </w:r>
            <w:r w:rsidR="00F61D94">
              <w:rPr>
                <w:rFonts w:eastAsia="PMingLiU" w:cs="Arial"/>
                <w:b/>
                <w:bCs/>
                <w:sz w:val="22"/>
              </w:rPr>
              <w:t xml:space="preserve">, </w:t>
            </w:r>
            <w:r w:rsidRPr="00CB1C78">
              <w:rPr>
                <w:rFonts w:eastAsia="PMingLiU" w:cs="Arial"/>
                <w:b/>
                <w:bCs/>
                <w:sz w:val="22"/>
              </w:rPr>
              <w:t>Action A</w:t>
            </w:r>
            <w:r w:rsidR="004801D9">
              <w:rPr>
                <w:rFonts w:eastAsia="PMingLiU" w:cs="Arial"/>
                <w:b/>
                <w:bCs/>
                <w:sz w:val="22"/>
              </w:rPr>
              <w:t>13</w:t>
            </w:r>
            <w:r w:rsidRPr="00CB1C78">
              <w:rPr>
                <w:rFonts w:eastAsia="PMingLiU" w:cs="Arial"/>
                <w:b/>
                <w:bCs/>
                <w:sz w:val="22"/>
              </w:rPr>
              <w:t>.1</w:t>
            </w:r>
            <w:r w:rsidR="009F099C">
              <w:rPr>
                <w:rFonts w:eastAsia="PMingLiU" w:cs="Arial"/>
                <w:b/>
                <w:bCs/>
                <w:sz w:val="22"/>
              </w:rPr>
              <w:t>,</w:t>
            </w:r>
          </w:p>
          <w:p w14:paraId="53FFA2DA" w14:textId="025FBD64" w:rsidR="0022307E" w:rsidRPr="002732DB" w:rsidRDefault="0022307E" w:rsidP="00AA3F65">
            <w:pPr>
              <w:rPr>
                <w:rFonts w:eastAsia="PMingLiU" w:cs="Arial"/>
                <w:b/>
                <w:bCs/>
                <w:sz w:val="22"/>
              </w:rPr>
            </w:pPr>
            <w:r w:rsidRPr="00CB1C78">
              <w:rPr>
                <w:rFonts w:eastAsia="PMingLiU" w:cs="Arial"/>
                <w:b/>
                <w:bCs/>
                <w:sz w:val="22"/>
              </w:rPr>
              <w:t xml:space="preserve">HSE </w:t>
            </w:r>
            <w:r w:rsidR="00F61D94" w:rsidRPr="00CB1C78">
              <w:rPr>
                <w:rFonts w:eastAsia="PMingLiU" w:cs="Arial"/>
                <w:b/>
                <w:bCs/>
                <w:sz w:val="22"/>
              </w:rPr>
              <w:t>p. 6</w:t>
            </w:r>
            <w:r w:rsidR="00CD1C0B">
              <w:rPr>
                <w:rFonts w:eastAsia="PMingLiU" w:cs="Arial"/>
                <w:b/>
                <w:bCs/>
                <w:sz w:val="22"/>
              </w:rPr>
              <w:t>5</w:t>
            </w:r>
            <w:r w:rsidR="00F61D94">
              <w:rPr>
                <w:rFonts w:eastAsia="PMingLiU" w:cs="Arial"/>
                <w:b/>
                <w:bCs/>
                <w:sz w:val="22"/>
              </w:rPr>
              <w:t xml:space="preserve">, </w:t>
            </w:r>
            <w:r w:rsidRPr="00CB1C78">
              <w:rPr>
                <w:rFonts w:eastAsia="PMingLiU" w:cs="Arial"/>
                <w:b/>
                <w:bCs/>
                <w:sz w:val="22"/>
              </w:rPr>
              <w:t>Action A</w:t>
            </w:r>
            <w:r w:rsidR="004801D9">
              <w:rPr>
                <w:rFonts w:eastAsia="PMingLiU" w:cs="Arial"/>
                <w:b/>
                <w:bCs/>
                <w:sz w:val="22"/>
              </w:rPr>
              <w:t>13</w:t>
            </w:r>
            <w:r w:rsidRPr="00CB1C78">
              <w:rPr>
                <w:rFonts w:eastAsia="PMingLiU" w:cs="Arial"/>
                <w:b/>
                <w:bCs/>
                <w:sz w:val="22"/>
              </w:rPr>
              <w:t>.2</w:t>
            </w:r>
            <w:r w:rsidR="009F099C">
              <w:rPr>
                <w:rFonts w:eastAsia="PMingLiU" w:cs="Arial"/>
                <w:b/>
                <w:bCs/>
                <w:sz w:val="22"/>
              </w:rPr>
              <w:t>,</w:t>
            </w:r>
            <w:r w:rsidRPr="00CB1C78">
              <w:rPr>
                <w:rFonts w:eastAsia="PMingLiU" w:cs="Arial"/>
                <w:b/>
                <w:bCs/>
                <w:sz w:val="22"/>
              </w:rPr>
              <w:t xml:space="preserve"> </w:t>
            </w:r>
          </w:p>
          <w:p w14:paraId="1376AC6F" w14:textId="0238DE2F" w:rsidR="0022307E" w:rsidRPr="002732DB" w:rsidRDefault="0022307E" w:rsidP="00AA3F65">
            <w:pPr>
              <w:rPr>
                <w:rFonts w:eastAsia="PMingLiU" w:cs="Arial"/>
                <w:b/>
                <w:bCs/>
                <w:sz w:val="22"/>
              </w:rPr>
            </w:pPr>
            <w:r w:rsidRPr="00CB1C78">
              <w:rPr>
                <w:rFonts w:eastAsia="PMingLiU" w:cs="Arial"/>
                <w:b/>
                <w:bCs/>
                <w:sz w:val="22"/>
              </w:rPr>
              <w:t xml:space="preserve">HSE </w:t>
            </w:r>
            <w:r w:rsidR="00F61D94" w:rsidRPr="00CB1C78">
              <w:rPr>
                <w:rFonts w:eastAsia="PMingLiU" w:cs="Arial"/>
                <w:b/>
                <w:bCs/>
                <w:sz w:val="22"/>
              </w:rPr>
              <w:t xml:space="preserve">p. </w:t>
            </w:r>
            <w:r w:rsidR="008A09EC">
              <w:rPr>
                <w:rFonts w:eastAsia="PMingLiU" w:cs="Arial"/>
                <w:b/>
                <w:bCs/>
                <w:sz w:val="22"/>
              </w:rPr>
              <w:t>6</w:t>
            </w:r>
            <w:r w:rsidR="00CD1C0B">
              <w:rPr>
                <w:rFonts w:eastAsia="PMingLiU" w:cs="Arial"/>
                <w:b/>
                <w:bCs/>
                <w:sz w:val="22"/>
              </w:rPr>
              <w:t>5</w:t>
            </w:r>
            <w:r w:rsidR="00F61D94">
              <w:rPr>
                <w:rFonts w:eastAsia="PMingLiU" w:cs="Arial"/>
                <w:b/>
                <w:bCs/>
                <w:sz w:val="22"/>
              </w:rPr>
              <w:t xml:space="preserve">, </w:t>
            </w:r>
            <w:r w:rsidRPr="00CB1C78">
              <w:rPr>
                <w:rFonts w:eastAsia="PMingLiU" w:cs="Arial"/>
                <w:b/>
                <w:bCs/>
                <w:sz w:val="22"/>
              </w:rPr>
              <w:t>Action A</w:t>
            </w:r>
            <w:r w:rsidR="004801D9">
              <w:rPr>
                <w:rFonts w:eastAsia="PMingLiU" w:cs="Arial"/>
                <w:b/>
                <w:bCs/>
                <w:sz w:val="22"/>
              </w:rPr>
              <w:t>13</w:t>
            </w:r>
            <w:r w:rsidRPr="00CB1C78">
              <w:rPr>
                <w:rFonts w:eastAsia="PMingLiU" w:cs="Arial"/>
                <w:b/>
                <w:bCs/>
                <w:sz w:val="22"/>
              </w:rPr>
              <w:t xml:space="preserve">.3 </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1A837610" w:rsidR="0043426F" w:rsidRPr="008F1CF7" w:rsidRDefault="00AA3F65" w:rsidP="0043426F">
            <w:pPr>
              <w:spacing w:after="0"/>
              <w:rPr>
                <w:rFonts w:eastAsia="Calibri" w:cs="Arial"/>
              </w:rPr>
            </w:pPr>
            <w:r w:rsidRPr="008F1CF7">
              <w:rPr>
                <w:rFonts w:eastAsia="Calibri" w:cs="Arial"/>
              </w:rPr>
              <w:t>Yes</w:t>
            </w:r>
          </w:p>
        </w:tc>
        <w:tc>
          <w:tcPr>
            <w:tcW w:w="4797" w:type="dxa"/>
          </w:tcPr>
          <w:p w14:paraId="4217CFE7" w14:textId="14C11F51" w:rsidR="00AA3F65" w:rsidRPr="00CB1C78" w:rsidRDefault="00AA3F65" w:rsidP="0043426F">
            <w:pPr>
              <w:spacing w:after="0"/>
              <w:rPr>
                <w:rFonts w:eastAsia="Calibri" w:cs="Arial"/>
                <w:sz w:val="22"/>
                <w:szCs w:val="22"/>
              </w:rPr>
            </w:pPr>
            <w:r w:rsidRPr="00CB1C78">
              <w:rPr>
                <w:rFonts w:eastAsia="Calibri" w:cs="Arial"/>
                <w:b/>
                <w:bCs/>
                <w:sz w:val="22"/>
                <w:szCs w:val="22"/>
              </w:rPr>
              <w:t xml:space="preserve">HSE </w:t>
            </w:r>
            <w:r w:rsidR="00AF6206" w:rsidRPr="00CB1C78">
              <w:rPr>
                <w:rFonts w:eastAsia="Calibri" w:cs="Arial"/>
                <w:b/>
                <w:bCs/>
                <w:sz w:val="22"/>
                <w:szCs w:val="22"/>
              </w:rPr>
              <w:t>p. 3</w:t>
            </w:r>
            <w:r w:rsidR="00404688">
              <w:rPr>
                <w:rFonts w:eastAsia="Calibri" w:cs="Arial"/>
                <w:b/>
                <w:bCs/>
                <w:sz w:val="22"/>
                <w:szCs w:val="22"/>
              </w:rPr>
              <w:t>9</w:t>
            </w:r>
            <w:r w:rsidR="00AF6206">
              <w:rPr>
                <w:rFonts w:eastAsia="Calibri" w:cs="Arial"/>
                <w:b/>
                <w:bCs/>
                <w:sz w:val="22"/>
                <w:szCs w:val="22"/>
              </w:rPr>
              <w:t xml:space="preserve">, </w:t>
            </w:r>
            <w:r w:rsidRPr="00CB1C78">
              <w:rPr>
                <w:rFonts w:eastAsia="Calibri" w:cs="Arial"/>
                <w:b/>
                <w:bCs/>
                <w:sz w:val="22"/>
                <w:szCs w:val="22"/>
              </w:rPr>
              <w:t>Action HS-A7.</w:t>
            </w:r>
            <w:r w:rsidR="009E3501">
              <w:rPr>
                <w:rFonts w:eastAsia="Calibri" w:cs="Arial"/>
                <w:b/>
                <w:bCs/>
                <w:sz w:val="22"/>
                <w:szCs w:val="22"/>
              </w:rPr>
              <w:t>6</w:t>
            </w:r>
            <w:r w:rsidR="005318DE">
              <w:rPr>
                <w:rFonts w:eastAsia="Calibri" w:cs="Arial"/>
                <w:b/>
                <w:bCs/>
                <w:sz w:val="22"/>
                <w:szCs w:val="22"/>
              </w:rPr>
              <w:t>,</w:t>
            </w:r>
            <w:r w:rsidRPr="00CB1C78">
              <w:rPr>
                <w:rFonts w:eastAsia="Calibri" w:cs="Arial"/>
                <w:sz w:val="22"/>
                <w:szCs w:val="22"/>
              </w:rPr>
              <w:t xml:space="preserve"> </w:t>
            </w:r>
          </w:p>
          <w:p w14:paraId="780A5E85" w14:textId="7CCB0D10" w:rsidR="00501C37" w:rsidRPr="00CB1C78" w:rsidRDefault="00501C37" w:rsidP="0043426F">
            <w:pPr>
              <w:spacing w:after="0"/>
              <w:rPr>
                <w:rFonts w:eastAsia="Calibri" w:cs="Arial"/>
                <w:sz w:val="22"/>
                <w:szCs w:val="22"/>
              </w:rPr>
            </w:pPr>
            <w:r w:rsidRPr="00CB1C78">
              <w:rPr>
                <w:rFonts w:eastAsia="Calibri" w:cs="Arial"/>
                <w:b/>
                <w:bCs/>
                <w:sz w:val="22"/>
                <w:szCs w:val="22"/>
              </w:rPr>
              <w:t xml:space="preserve">HSE </w:t>
            </w:r>
            <w:r w:rsidR="00341BA0" w:rsidRPr="00CB1C78">
              <w:rPr>
                <w:rFonts w:eastAsia="Calibri" w:cs="Arial"/>
                <w:b/>
                <w:bCs/>
                <w:sz w:val="22"/>
                <w:szCs w:val="22"/>
              </w:rPr>
              <w:t xml:space="preserve">p. </w:t>
            </w:r>
            <w:r w:rsidR="00341331">
              <w:rPr>
                <w:rFonts w:eastAsia="Calibri" w:cs="Arial"/>
                <w:b/>
                <w:bCs/>
                <w:sz w:val="22"/>
                <w:szCs w:val="22"/>
              </w:rPr>
              <w:t>6</w:t>
            </w:r>
            <w:r w:rsidR="00A147C4">
              <w:rPr>
                <w:rFonts w:eastAsia="Calibri" w:cs="Arial"/>
                <w:b/>
                <w:bCs/>
                <w:sz w:val="22"/>
                <w:szCs w:val="22"/>
              </w:rPr>
              <w:t>2</w:t>
            </w:r>
            <w:r w:rsidR="00341BA0">
              <w:rPr>
                <w:rFonts w:eastAsia="Calibri" w:cs="Arial"/>
                <w:b/>
                <w:bCs/>
                <w:sz w:val="22"/>
                <w:szCs w:val="22"/>
              </w:rPr>
              <w:t xml:space="preserve">, </w:t>
            </w:r>
            <w:r w:rsidRPr="00CB1C78">
              <w:rPr>
                <w:rFonts w:eastAsia="Calibri" w:cs="Arial"/>
                <w:b/>
                <w:bCs/>
                <w:sz w:val="22"/>
                <w:szCs w:val="22"/>
              </w:rPr>
              <w:t>Action HS-A</w:t>
            </w:r>
            <w:r w:rsidR="004801D9">
              <w:rPr>
                <w:rFonts w:eastAsia="Calibri" w:cs="Arial"/>
                <w:b/>
                <w:bCs/>
                <w:sz w:val="22"/>
                <w:szCs w:val="22"/>
              </w:rPr>
              <w:t>12</w:t>
            </w:r>
            <w:r w:rsidRPr="00CB1C78">
              <w:rPr>
                <w:rFonts w:eastAsia="Calibri" w:cs="Arial"/>
                <w:b/>
                <w:bCs/>
                <w:sz w:val="22"/>
                <w:szCs w:val="22"/>
              </w:rPr>
              <w:t>.10</w:t>
            </w:r>
            <w:r w:rsidR="005318DE">
              <w:rPr>
                <w:rFonts w:eastAsia="Calibri" w:cs="Arial"/>
                <w:b/>
                <w:bCs/>
                <w:sz w:val="22"/>
                <w:szCs w:val="22"/>
              </w:rPr>
              <w:t>,</w:t>
            </w:r>
            <w:r w:rsidR="00341BA0">
              <w:rPr>
                <w:rFonts w:eastAsia="Calibri" w:cs="Arial"/>
                <w:b/>
                <w:bCs/>
                <w:sz w:val="22"/>
                <w:szCs w:val="22"/>
              </w:rPr>
              <w:t xml:space="preserve"> </w:t>
            </w:r>
          </w:p>
          <w:p w14:paraId="062D4805" w14:textId="136C32C6" w:rsidR="00501C37" w:rsidRPr="00CB1C78" w:rsidRDefault="00501C37" w:rsidP="0043426F">
            <w:pPr>
              <w:spacing w:after="0"/>
              <w:rPr>
                <w:rFonts w:eastAsia="Calibri" w:cs="Arial"/>
                <w:sz w:val="22"/>
                <w:szCs w:val="22"/>
              </w:rPr>
            </w:pPr>
            <w:r w:rsidRPr="00CB1C78">
              <w:rPr>
                <w:rFonts w:eastAsia="Calibri" w:cs="Arial"/>
                <w:b/>
                <w:bCs/>
                <w:sz w:val="22"/>
                <w:szCs w:val="22"/>
              </w:rPr>
              <w:t xml:space="preserve">HSE </w:t>
            </w:r>
            <w:r w:rsidR="00140365" w:rsidRPr="00CB1C78">
              <w:rPr>
                <w:rFonts w:eastAsia="Calibri" w:cs="Arial"/>
                <w:b/>
                <w:bCs/>
                <w:sz w:val="22"/>
                <w:szCs w:val="22"/>
              </w:rPr>
              <w:t xml:space="preserve">p. </w:t>
            </w:r>
            <w:r w:rsidR="003F5971">
              <w:rPr>
                <w:rFonts w:eastAsia="Calibri" w:cs="Arial"/>
                <w:b/>
                <w:bCs/>
                <w:sz w:val="22"/>
                <w:szCs w:val="22"/>
              </w:rPr>
              <w:t>6</w:t>
            </w:r>
            <w:r w:rsidR="003933B3">
              <w:rPr>
                <w:rFonts w:eastAsia="Calibri" w:cs="Arial"/>
                <w:b/>
                <w:bCs/>
                <w:sz w:val="22"/>
                <w:szCs w:val="22"/>
              </w:rPr>
              <w:t>5</w:t>
            </w:r>
            <w:r w:rsidR="00140365">
              <w:rPr>
                <w:rFonts w:eastAsia="Calibri" w:cs="Arial"/>
                <w:b/>
                <w:bCs/>
                <w:sz w:val="22"/>
                <w:szCs w:val="22"/>
              </w:rPr>
              <w:t xml:space="preserve">, </w:t>
            </w:r>
            <w:r w:rsidRPr="00CB1C78">
              <w:rPr>
                <w:rFonts w:eastAsia="Calibri" w:cs="Arial"/>
                <w:b/>
                <w:bCs/>
                <w:sz w:val="22"/>
                <w:szCs w:val="22"/>
              </w:rPr>
              <w:t>Action HS-A</w:t>
            </w:r>
            <w:r w:rsidR="004801D9">
              <w:rPr>
                <w:rFonts w:eastAsia="Calibri" w:cs="Arial"/>
                <w:b/>
                <w:bCs/>
                <w:sz w:val="22"/>
                <w:szCs w:val="22"/>
              </w:rPr>
              <w:t>13</w:t>
            </w:r>
            <w:r w:rsidRPr="00CB1C78">
              <w:rPr>
                <w:rFonts w:eastAsia="Calibri" w:cs="Arial"/>
                <w:b/>
                <w:bCs/>
                <w:sz w:val="22"/>
                <w:szCs w:val="22"/>
              </w:rPr>
              <w:t xml:space="preserve">.4 </w:t>
            </w:r>
          </w:p>
        </w:tc>
      </w:tr>
      <w:tr w:rsidR="00885C3D" w14:paraId="209270DC" w14:textId="77777777" w:rsidTr="0063621B">
        <w:tc>
          <w:tcPr>
            <w:tcW w:w="4796" w:type="dxa"/>
            <w:vAlign w:val="center"/>
          </w:tcPr>
          <w:p w14:paraId="6C3E4F60" w14:textId="133A940D" w:rsidR="00885C3D" w:rsidRDefault="00885C3D" w:rsidP="00885C3D">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5EDCAC7C" w:rsidR="00885C3D" w:rsidRPr="008F1CF7" w:rsidRDefault="00501C37" w:rsidP="00885C3D">
            <w:pPr>
              <w:spacing w:after="0"/>
              <w:rPr>
                <w:rFonts w:eastAsia="Calibri" w:cs="Arial"/>
              </w:rPr>
            </w:pPr>
            <w:r w:rsidRPr="008F1CF7">
              <w:rPr>
                <w:rFonts w:eastAsia="Calibri" w:cs="Arial"/>
              </w:rPr>
              <w:t>Yes</w:t>
            </w:r>
          </w:p>
        </w:tc>
        <w:tc>
          <w:tcPr>
            <w:tcW w:w="4797" w:type="dxa"/>
          </w:tcPr>
          <w:p w14:paraId="413ECC86" w14:textId="7393810F" w:rsidR="00ED7060" w:rsidRPr="00ED7060" w:rsidRDefault="00ED7060" w:rsidP="00885C3D">
            <w:pPr>
              <w:spacing w:after="0"/>
              <w:rPr>
                <w:rFonts w:eastAsia="PMingLiU" w:cs="Arial"/>
                <w:sz w:val="22"/>
              </w:rPr>
            </w:pPr>
            <w:r w:rsidRPr="00CB1C78">
              <w:rPr>
                <w:rFonts w:eastAsia="PMingLiU" w:cs="Arial"/>
                <w:b/>
                <w:bCs/>
                <w:sz w:val="22"/>
              </w:rPr>
              <w:t xml:space="preserve">HSE p. </w:t>
            </w:r>
            <w:r w:rsidR="004801D9">
              <w:rPr>
                <w:rFonts w:eastAsia="PMingLiU" w:cs="Arial"/>
                <w:b/>
                <w:bCs/>
                <w:sz w:val="22"/>
              </w:rPr>
              <w:t>3</w:t>
            </w:r>
            <w:r w:rsidR="00420A1E">
              <w:rPr>
                <w:rFonts w:eastAsia="PMingLiU" w:cs="Arial"/>
                <w:b/>
                <w:bCs/>
                <w:sz w:val="22"/>
              </w:rPr>
              <w:t>4</w:t>
            </w:r>
            <w:r>
              <w:rPr>
                <w:rFonts w:eastAsia="PMingLiU" w:cs="Arial"/>
                <w:b/>
                <w:bCs/>
                <w:sz w:val="22"/>
              </w:rPr>
              <w:t>,</w:t>
            </w:r>
            <w:r w:rsidRPr="00CB1C78">
              <w:rPr>
                <w:rFonts w:eastAsia="PMingLiU" w:cs="Arial"/>
                <w:b/>
                <w:bCs/>
                <w:sz w:val="22"/>
              </w:rPr>
              <w:t xml:space="preserve"> Policy HS-P7.2</w:t>
            </w:r>
            <w:r w:rsidR="005318DE">
              <w:rPr>
                <w:rFonts w:eastAsia="PMingLiU" w:cs="Arial"/>
                <w:b/>
                <w:bCs/>
                <w:sz w:val="22"/>
              </w:rPr>
              <w:t>,</w:t>
            </w:r>
            <w:r w:rsidRPr="00CB1C78">
              <w:rPr>
                <w:rFonts w:cs="Arial"/>
              </w:rPr>
              <w:t xml:space="preserve"> </w:t>
            </w:r>
          </w:p>
          <w:p w14:paraId="700590D7" w14:textId="35DC6C5E" w:rsidR="00E21F37" w:rsidRPr="00CB1C78" w:rsidRDefault="00501C37" w:rsidP="00885C3D">
            <w:pPr>
              <w:spacing w:after="0"/>
              <w:rPr>
                <w:rFonts w:eastAsia="Calibri" w:cs="Arial"/>
                <w:sz w:val="22"/>
                <w:szCs w:val="22"/>
              </w:rPr>
            </w:pPr>
            <w:r w:rsidRPr="00CB1C78">
              <w:rPr>
                <w:rFonts w:eastAsia="Calibri" w:cs="Arial"/>
                <w:b/>
                <w:bCs/>
                <w:sz w:val="22"/>
                <w:szCs w:val="22"/>
              </w:rPr>
              <w:t>HSE</w:t>
            </w:r>
            <w:r w:rsidR="00891892" w:rsidRPr="00CB1C78">
              <w:rPr>
                <w:rFonts w:eastAsia="Calibri" w:cs="Arial"/>
                <w:b/>
                <w:bCs/>
                <w:sz w:val="22"/>
                <w:szCs w:val="22"/>
              </w:rPr>
              <w:t xml:space="preserve"> p. 3</w:t>
            </w:r>
            <w:r w:rsidR="00921DF8">
              <w:rPr>
                <w:rFonts w:eastAsia="Calibri" w:cs="Arial"/>
                <w:b/>
                <w:bCs/>
                <w:sz w:val="22"/>
                <w:szCs w:val="22"/>
              </w:rPr>
              <w:t>7</w:t>
            </w:r>
            <w:r w:rsidR="00891892">
              <w:rPr>
                <w:rFonts w:eastAsia="Calibri" w:cs="Arial"/>
                <w:b/>
                <w:bCs/>
                <w:sz w:val="22"/>
                <w:szCs w:val="22"/>
              </w:rPr>
              <w:t>,</w:t>
            </w:r>
            <w:r w:rsidRPr="00CB1C78">
              <w:rPr>
                <w:rFonts w:eastAsia="Calibri" w:cs="Arial"/>
                <w:b/>
                <w:bCs/>
                <w:sz w:val="22"/>
                <w:szCs w:val="22"/>
              </w:rPr>
              <w:t xml:space="preserve"> Policy HS-P7.</w:t>
            </w:r>
            <w:r w:rsidR="00574566">
              <w:rPr>
                <w:rFonts w:eastAsia="Calibri" w:cs="Arial"/>
                <w:b/>
                <w:bCs/>
                <w:sz w:val="22"/>
                <w:szCs w:val="22"/>
              </w:rPr>
              <w:t>8</w:t>
            </w:r>
          </w:p>
        </w:tc>
      </w:tr>
      <w:tr w:rsidR="00885C3D" w14:paraId="321EAE1B" w14:textId="77777777" w:rsidTr="0063621B">
        <w:tc>
          <w:tcPr>
            <w:tcW w:w="4796" w:type="dxa"/>
            <w:vAlign w:val="center"/>
          </w:tcPr>
          <w:p w14:paraId="2D005900" w14:textId="494E6C12" w:rsidR="00885C3D" w:rsidRDefault="00885C3D" w:rsidP="00885C3D">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3BDE2FF2" w:rsidR="00885C3D" w:rsidRPr="008F1CF7" w:rsidRDefault="00EE6D78" w:rsidP="00885C3D">
            <w:pPr>
              <w:spacing w:after="0"/>
              <w:rPr>
                <w:rFonts w:eastAsia="Calibri" w:cs="Arial"/>
              </w:rPr>
            </w:pPr>
            <w:r w:rsidRPr="008F1CF7">
              <w:rPr>
                <w:rFonts w:eastAsia="Calibri" w:cs="Arial"/>
              </w:rPr>
              <w:t>Yes</w:t>
            </w:r>
          </w:p>
        </w:tc>
        <w:tc>
          <w:tcPr>
            <w:tcW w:w="4797" w:type="dxa"/>
          </w:tcPr>
          <w:p w14:paraId="60D9F8F4" w14:textId="521B1222" w:rsidR="00373795" w:rsidRPr="00373795" w:rsidRDefault="00373795" w:rsidP="00885C3D">
            <w:pPr>
              <w:spacing w:after="0"/>
              <w:rPr>
                <w:rFonts w:eastAsia="PMingLiU" w:cs="Arial"/>
                <w:sz w:val="22"/>
              </w:rPr>
            </w:pPr>
            <w:r w:rsidRPr="00CB1C78">
              <w:rPr>
                <w:rFonts w:eastAsia="PMingLiU" w:cs="Arial"/>
                <w:b/>
                <w:bCs/>
                <w:sz w:val="22"/>
              </w:rPr>
              <w:t>HSE p. 3</w:t>
            </w:r>
            <w:r>
              <w:rPr>
                <w:rFonts w:eastAsia="PMingLiU" w:cs="Arial"/>
                <w:b/>
                <w:bCs/>
                <w:sz w:val="22"/>
              </w:rPr>
              <w:t xml:space="preserve">4, </w:t>
            </w:r>
            <w:r w:rsidRPr="00CB1C78">
              <w:rPr>
                <w:rFonts w:eastAsia="PMingLiU" w:cs="Arial"/>
                <w:b/>
                <w:bCs/>
                <w:sz w:val="22"/>
              </w:rPr>
              <w:t>Policy HS-P7.2</w:t>
            </w:r>
            <w:r w:rsidR="005318DE">
              <w:rPr>
                <w:rFonts w:eastAsia="PMingLiU" w:cs="Arial"/>
                <w:b/>
                <w:bCs/>
                <w:sz w:val="22"/>
              </w:rPr>
              <w:t>,</w:t>
            </w:r>
            <w:r w:rsidRPr="00CB1C78">
              <w:rPr>
                <w:rFonts w:cs="Arial"/>
              </w:rPr>
              <w:t xml:space="preserve"> </w:t>
            </w:r>
          </w:p>
          <w:p w14:paraId="54E36175" w14:textId="3CAD5671" w:rsidR="00FE7033" w:rsidRPr="00CB1C78" w:rsidRDefault="00EE6D78" w:rsidP="00885C3D">
            <w:pPr>
              <w:spacing w:after="0"/>
              <w:rPr>
                <w:rFonts w:eastAsia="PMingLiU" w:cs="Arial"/>
                <w:bCs/>
                <w:sz w:val="22"/>
              </w:rPr>
            </w:pPr>
            <w:r w:rsidRPr="00E261EF">
              <w:rPr>
                <w:rFonts w:eastAsia="PMingLiU" w:cs="Arial"/>
                <w:b/>
                <w:sz w:val="22"/>
              </w:rPr>
              <w:t xml:space="preserve">PFS </w:t>
            </w:r>
            <w:r w:rsidR="009A3F8E" w:rsidRPr="00E261EF">
              <w:rPr>
                <w:rFonts w:eastAsia="PMingLiU" w:cs="Arial"/>
                <w:b/>
                <w:sz w:val="22"/>
              </w:rPr>
              <w:t xml:space="preserve">p. </w:t>
            </w:r>
            <w:r w:rsidR="00CA7C1A">
              <w:rPr>
                <w:rFonts w:eastAsia="PMingLiU" w:cs="Arial"/>
                <w:b/>
                <w:sz w:val="22"/>
              </w:rPr>
              <w:t>21</w:t>
            </w:r>
            <w:r w:rsidR="009A3F8E" w:rsidRPr="00E261EF">
              <w:rPr>
                <w:rFonts w:eastAsia="PMingLiU" w:cs="Arial"/>
                <w:b/>
                <w:sz w:val="22"/>
              </w:rPr>
              <w:t xml:space="preserve">, </w:t>
            </w:r>
            <w:r w:rsidRPr="00E261EF">
              <w:rPr>
                <w:rFonts w:eastAsia="PMingLiU" w:cs="Arial"/>
                <w:b/>
                <w:sz w:val="22"/>
              </w:rPr>
              <w:t>Policy PFS-P6.3</w:t>
            </w:r>
          </w:p>
        </w:tc>
      </w:tr>
    </w:tbl>
    <w:p w14:paraId="1EEEDC6D" w14:textId="6CF58EF4" w:rsidR="0043426F" w:rsidRPr="00D9262A" w:rsidRDefault="0043426F" w:rsidP="00742FF3">
      <w:pPr>
        <w:pStyle w:val="Heading3"/>
        <w:rPr>
          <w:rFonts w:eastAsia="Calibri"/>
        </w:rPr>
      </w:pPr>
      <w:bookmarkStart w:id="10" w:name="_Toc23168272"/>
      <w:r>
        <w:rPr>
          <w:rFonts w:eastAsia="Calibri"/>
        </w:rPr>
        <w:lastRenderedPageBreak/>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10"/>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56736F38" w:rsidR="00742FF3" w:rsidRPr="008F1CF7" w:rsidRDefault="00976FAB" w:rsidP="00742FF3">
            <w:pPr>
              <w:spacing w:after="0"/>
              <w:rPr>
                <w:rFonts w:eastAsia="Calibri" w:cs="Arial"/>
                <w:iCs/>
              </w:rPr>
            </w:pPr>
            <w:r w:rsidRPr="008F1CF7">
              <w:rPr>
                <w:rFonts w:eastAsia="Calibri" w:cs="Arial"/>
                <w:iCs/>
              </w:rPr>
              <w:t>Yes</w:t>
            </w:r>
          </w:p>
        </w:tc>
        <w:tc>
          <w:tcPr>
            <w:tcW w:w="4797" w:type="dxa"/>
          </w:tcPr>
          <w:p w14:paraId="5CED86E6" w14:textId="28A16136" w:rsidR="000A2AD8" w:rsidRPr="00ED7060" w:rsidRDefault="000A2AD8" w:rsidP="000A2AD8">
            <w:pPr>
              <w:spacing w:after="0"/>
              <w:rPr>
                <w:rFonts w:eastAsia="PMingLiU" w:cs="Arial"/>
                <w:sz w:val="22"/>
              </w:rPr>
            </w:pPr>
            <w:r w:rsidRPr="00CB1C78">
              <w:rPr>
                <w:rFonts w:eastAsia="PMingLiU" w:cs="Arial"/>
                <w:b/>
                <w:bCs/>
                <w:sz w:val="22"/>
              </w:rPr>
              <w:t>HSE p. 3</w:t>
            </w:r>
            <w:r>
              <w:rPr>
                <w:rFonts w:eastAsia="PMingLiU" w:cs="Arial"/>
                <w:b/>
                <w:bCs/>
                <w:sz w:val="22"/>
              </w:rPr>
              <w:t>4,</w:t>
            </w:r>
            <w:r w:rsidRPr="00CB1C78">
              <w:rPr>
                <w:rFonts w:eastAsia="PMingLiU" w:cs="Arial"/>
                <w:b/>
                <w:bCs/>
                <w:sz w:val="22"/>
              </w:rPr>
              <w:t xml:space="preserve"> Policy HS-P7.2</w:t>
            </w:r>
            <w:r w:rsidR="005318DE">
              <w:rPr>
                <w:rFonts w:eastAsia="PMingLiU" w:cs="Arial"/>
                <w:b/>
                <w:bCs/>
              </w:rPr>
              <w:t>,</w:t>
            </w:r>
          </w:p>
          <w:p w14:paraId="246EB045" w14:textId="1F5D0D2F" w:rsidR="002C796C" w:rsidRPr="003D1C8B" w:rsidRDefault="000A2AD8" w:rsidP="000A2AD8">
            <w:pPr>
              <w:spacing w:after="0"/>
              <w:rPr>
                <w:rFonts w:eastAsia="Calibri" w:cs="Arial"/>
                <w:b/>
                <w:bCs/>
                <w:sz w:val="22"/>
                <w:szCs w:val="22"/>
              </w:rPr>
            </w:pPr>
            <w:r w:rsidRPr="00CB1C78">
              <w:rPr>
                <w:rFonts w:eastAsia="Calibri" w:cs="Arial"/>
                <w:b/>
                <w:bCs/>
                <w:sz w:val="22"/>
                <w:szCs w:val="22"/>
              </w:rPr>
              <w:t>HSE p. 3</w:t>
            </w:r>
            <w:r>
              <w:rPr>
                <w:rFonts w:eastAsia="Calibri" w:cs="Arial"/>
                <w:b/>
                <w:bCs/>
                <w:sz w:val="22"/>
                <w:szCs w:val="22"/>
              </w:rPr>
              <w:t>7,</w:t>
            </w:r>
            <w:r w:rsidRPr="00CB1C78">
              <w:rPr>
                <w:rFonts w:eastAsia="Calibri" w:cs="Arial"/>
                <w:b/>
                <w:bCs/>
                <w:sz w:val="22"/>
                <w:szCs w:val="22"/>
              </w:rPr>
              <w:t xml:space="preserve"> Policy HS-P7.</w:t>
            </w:r>
            <w:r>
              <w:rPr>
                <w:rFonts w:eastAsia="Calibri" w:cs="Arial"/>
                <w:b/>
                <w:bCs/>
                <w:sz w:val="22"/>
                <w:szCs w:val="22"/>
              </w:rPr>
              <w:t>8</w:t>
            </w:r>
          </w:p>
        </w:tc>
      </w:tr>
      <w:tr w:rsidR="00052115" w14:paraId="62B21DA9" w14:textId="77777777" w:rsidTr="0063621B">
        <w:tc>
          <w:tcPr>
            <w:tcW w:w="4796" w:type="dxa"/>
            <w:vAlign w:val="center"/>
          </w:tcPr>
          <w:p w14:paraId="04219226" w14:textId="55D80A21"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275DC4B9" w:rsidR="00052115" w:rsidRPr="008F1CF7" w:rsidRDefault="00976FAB" w:rsidP="00052115">
            <w:pPr>
              <w:spacing w:after="0"/>
              <w:rPr>
                <w:rFonts w:eastAsia="Calibri" w:cs="Arial"/>
                <w:iCs/>
              </w:rPr>
            </w:pPr>
            <w:r w:rsidRPr="008F1CF7">
              <w:rPr>
                <w:rFonts w:eastAsia="Calibri" w:cs="Arial"/>
                <w:iCs/>
              </w:rPr>
              <w:t>Yes</w:t>
            </w:r>
          </w:p>
        </w:tc>
        <w:tc>
          <w:tcPr>
            <w:tcW w:w="4797" w:type="dxa"/>
          </w:tcPr>
          <w:p w14:paraId="1E50412A" w14:textId="0F33C5E8" w:rsidR="00976FAB" w:rsidRPr="002B4C47" w:rsidRDefault="00976FAB" w:rsidP="00C972F3">
            <w:pPr>
              <w:rPr>
                <w:rFonts w:eastAsia="Calibri" w:cs="Arial"/>
                <w:sz w:val="22"/>
                <w:szCs w:val="22"/>
              </w:rPr>
            </w:pPr>
            <w:r w:rsidRPr="002B4C47">
              <w:rPr>
                <w:rFonts w:eastAsia="Calibri" w:cs="Arial"/>
                <w:b/>
                <w:bCs/>
                <w:sz w:val="22"/>
                <w:szCs w:val="22"/>
              </w:rPr>
              <w:t xml:space="preserve">PFS, p. 8, </w:t>
            </w:r>
            <w:r w:rsidRPr="002B4C47">
              <w:rPr>
                <w:rFonts w:eastAsia="Calibri" w:cs="Arial"/>
                <w:i/>
                <w:iCs/>
                <w:sz w:val="22"/>
                <w:szCs w:val="22"/>
              </w:rPr>
              <w:t>Water and Wastewater</w:t>
            </w:r>
            <w:r w:rsidR="005318DE">
              <w:rPr>
                <w:rFonts w:eastAsia="Calibri" w:cs="Arial"/>
                <w:i/>
                <w:iCs/>
                <w:sz w:val="22"/>
                <w:szCs w:val="22"/>
              </w:rPr>
              <w:t>,</w:t>
            </w:r>
          </w:p>
          <w:p w14:paraId="692DA7CC" w14:textId="503C07DB" w:rsidR="00976FAB" w:rsidRPr="002B4C47" w:rsidRDefault="00976FAB" w:rsidP="00052115">
            <w:pPr>
              <w:spacing w:after="0"/>
              <w:rPr>
                <w:rFonts w:eastAsia="PMingLiU" w:cs="Arial"/>
                <w:i/>
                <w:iCs/>
                <w:sz w:val="22"/>
              </w:rPr>
            </w:pPr>
            <w:r w:rsidRPr="002B4C47">
              <w:rPr>
                <w:rFonts w:eastAsia="PMingLiU" w:cs="Arial"/>
                <w:b/>
                <w:bCs/>
                <w:sz w:val="22"/>
              </w:rPr>
              <w:t xml:space="preserve">PFS </w:t>
            </w:r>
            <w:r w:rsidR="00EF70CA" w:rsidRPr="002B4C47">
              <w:rPr>
                <w:rFonts w:eastAsia="PMingLiU" w:cs="Arial"/>
                <w:b/>
                <w:bCs/>
                <w:sz w:val="22"/>
              </w:rPr>
              <w:t xml:space="preserve">p. </w:t>
            </w:r>
            <w:r w:rsidR="00CA7C1A">
              <w:rPr>
                <w:rFonts w:eastAsia="PMingLiU" w:cs="Arial"/>
                <w:b/>
                <w:bCs/>
                <w:sz w:val="22"/>
              </w:rPr>
              <w:t>10</w:t>
            </w:r>
            <w:r w:rsidR="00EF70CA" w:rsidRPr="002B4C47">
              <w:rPr>
                <w:rFonts w:eastAsia="PMingLiU" w:cs="Arial"/>
                <w:b/>
                <w:bCs/>
                <w:sz w:val="22"/>
              </w:rPr>
              <w:t xml:space="preserve">, </w:t>
            </w:r>
            <w:r w:rsidRPr="002B4C47">
              <w:rPr>
                <w:rFonts w:eastAsia="PMingLiU" w:cs="Arial"/>
                <w:b/>
                <w:bCs/>
                <w:sz w:val="22"/>
              </w:rPr>
              <w:t>Figure PFS-2</w:t>
            </w:r>
            <w:r w:rsidRPr="002B4C47">
              <w:rPr>
                <w:rFonts w:eastAsia="PMingLiU" w:cs="Arial"/>
                <w:sz w:val="22"/>
              </w:rPr>
              <w:t xml:space="preserve"> </w:t>
            </w:r>
            <w:r w:rsidRPr="002B4C47">
              <w:rPr>
                <w:rFonts w:eastAsia="PMingLiU" w:cs="Arial"/>
                <w:i/>
                <w:iCs/>
                <w:sz w:val="22"/>
              </w:rPr>
              <w:t>Water Service Districts</w:t>
            </w:r>
            <w:r w:rsidR="005318DE">
              <w:rPr>
                <w:rFonts w:eastAsia="PMingLiU" w:cs="Arial"/>
                <w:i/>
                <w:iCs/>
                <w:sz w:val="22"/>
              </w:rPr>
              <w:t>,</w:t>
            </w:r>
          </w:p>
          <w:p w14:paraId="1454BACB" w14:textId="22936AA8" w:rsidR="00976FAB" w:rsidRPr="002B4C47" w:rsidRDefault="00976FAB" w:rsidP="00052115">
            <w:pPr>
              <w:spacing w:after="0"/>
              <w:rPr>
                <w:rFonts w:eastAsia="Calibri" w:cs="Arial"/>
                <w:sz w:val="22"/>
                <w:szCs w:val="22"/>
              </w:rPr>
            </w:pPr>
            <w:r w:rsidRPr="002B4C47">
              <w:rPr>
                <w:rFonts w:eastAsia="Calibri" w:cs="Arial"/>
                <w:b/>
                <w:bCs/>
                <w:sz w:val="22"/>
                <w:szCs w:val="22"/>
              </w:rPr>
              <w:t xml:space="preserve">HSE </w:t>
            </w:r>
            <w:r w:rsidR="00EF70CA" w:rsidRPr="002B4C47">
              <w:rPr>
                <w:rFonts w:eastAsia="Calibri" w:cs="Arial"/>
                <w:b/>
                <w:bCs/>
                <w:sz w:val="22"/>
                <w:szCs w:val="22"/>
              </w:rPr>
              <w:t>p. 3</w:t>
            </w:r>
            <w:r w:rsidR="000A2AD8" w:rsidRPr="002B4C47">
              <w:rPr>
                <w:rFonts w:eastAsia="Calibri" w:cs="Arial"/>
                <w:b/>
                <w:bCs/>
                <w:sz w:val="22"/>
                <w:szCs w:val="22"/>
              </w:rPr>
              <w:t>7</w:t>
            </w:r>
            <w:r w:rsidR="00EF70CA" w:rsidRPr="002B4C47">
              <w:rPr>
                <w:rFonts w:eastAsia="Calibri" w:cs="Arial"/>
                <w:b/>
                <w:bCs/>
                <w:sz w:val="22"/>
                <w:szCs w:val="22"/>
              </w:rPr>
              <w:t xml:space="preserve">, </w:t>
            </w:r>
            <w:r w:rsidRPr="002B4C47">
              <w:rPr>
                <w:rFonts w:eastAsia="Calibri" w:cs="Arial"/>
                <w:b/>
                <w:bCs/>
                <w:sz w:val="22"/>
                <w:szCs w:val="22"/>
              </w:rPr>
              <w:t>Policy HS-P7.</w:t>
            </w:r>
            <w:r w:rsidR="000A2AD8" w:rsidRPr="002B4C47">
              <w:rPr>
                <w:rFonts w:eastAsia="Calibri" w:cs="Arial"/>
                <w:b/>
                <w:bCs/>
                <w:sz w:val="22"/>
                <w:szCs w:val="22"/>
              </w:rPr>
              <w:t>8</w:t>
            </w:r>
            <w:r w:rsidR="005318DE">
              <w:rPr>
                <w:rFonts w:eastAsia="Calibri" w:cs="Arial"/>
                <w:b/>
                <w:bCs/>
                <w:sz w:val="22"/>
                <w:szCs w:val="22"/>
              </w:rPr>
              <w:t>,</w:t>
            </w:r>
          </w:p>
          <w:p w14:paraId="492416C0" w14:textId="36A638B7" w:rsidR="0022307E" w:rsidRPr="002B4C47" w:rsidRDefault="00671E19" w:rsidP="00052115">
            <w:pPr>
              <w:spacing w:after="0"/>
              <w:rPr>
                <w:rFonts w:eastAsia="PMingLiU" w:cs="Arial"/>
                <w:b/>
                <w:bCs/>
                <w:i/>
                <w:iCs/>
                <w:sz w:val="22"/>
              </w:rPr>
            </w:pPr>
            <w:r w:rsidRPr="002B4C47">
              <w:rPr>
                <w:rFonts w:eastAsia="PMingLiU" w:cs="Arial"/>
                <w:b/>
                <w:bCs/>
                <w:sz w:val="22"/>
              </w:rPr>
              <w:t>HSE Appendix B</w:t>
            </w:r>
            <w:r w:rsidR="00B710FC" w:rsidRPr="002B4C47">
              <w:rPr>
                <w:rFonts w:eastAsia="PMingLiU" w:cs="Arial"/>
                <w:b/>
                <w:bCs/>
                <w:sz w:val="22"/>
              </w:rPr>
              <w:t>, p. B-1</w:t>
            </w:r>
            <w:r w:rsidR="00CA7C1A">
              <w:rPr>
                <w:rFonts w:eastAsia="PMingLiU" w:cs="Arial"/>
                <w:b/>
                <w:bCs/>
                <w:sz w:val="22"/>
              </w:rPr>
              <w:t>3</w:t>
            </w:r>
            <w:r w:rsidR="00B710FC" w:rsidRPr="002B4C47">
              <w:rPr>
                <w:rFonts w:eastAsia="PMingLiU" w:cs="Arial"/>
                <w:b/>
                <w:bCs/>
                <w:sz w:val="22"/>
              </w:rPr>
              <w:t xml:space="preserve"> </w:t>
            </w:r>
            <w:r w:rsidR="00B710FC" w:rsidRPr="002B4C47">
              <w:rPr>
                <w:rFonts w:eastAsia="PMingLiU" w:cs="Arial"/>
                <w:i/>
                <w:iCs/>
                <w:sz w:val="22"/>
              </w:rPr>
              <w:t>Water Pressure and Supply,</w:t>
            </w:r>
            <w:r w:rsidR="00B710FC" w:rsidRPr="002B4C47">
              <w:rPr>
                <w:rFonts w:eastAsia="PMingLiU" w:cs="Arial"/>
                <w:b/>
                <w:bCs/>
                <w:i/>
                <w:iCs/>
                <w:sz w:val="22"/>
              </w:rPr>
              <w:t xml:space="preserve"> </w:t>
            </w:r>
          </w:p>
          <w:p w14:paraId="233FD3EE" w14:textId="7DBC4A16" w:rsidR="0022307E" w:rsidRPr="002B4C47" w:rsidRDefault="00C972F3" w:rsidP="00052115">
            <w:pPr>
              <w:spacing w:after="0"/>
              <w:rPr>
                <w:rFonts w:eastAsia="PMingLiU" w:cs="Arial"/>
                <w:b/>
                <w:bCs/>
                <w:sz w:val="22"/>
              </w:rPr>
            </w:pPr>
            <w:r w:rsidRPr="002B4C47">
              <w:rPr>
                <w:rFonts w:eastAsia="PMingLiU" w:cs="Arial"/>
                <w:b/>
                <w:bCs/>
                <w:sz w:val="22"/>
              </w:rPr>
              <w:t>HSE Appendix B</w:t>
            </w:r>
            <w:r w:rsidR="0022307E" w:rsidRPr="002B4C47">
              <w:rPr>
                <w:rFonts w:eastAsia="PMingLiU" w:cs="Arial"/>
                <w:b/>
                <w:bCs/>
                <w:sz w:val="22"/>
              </w:rPr>
              <w:t>, p. B-24</w:t>
            </w:r>
            <w:r w:rsidR="00CA7C1A">
              <w:rPr>
                <w:rFonts w:eastAsia="PMingLiU" w:cs="Arial"/>
                <w:b/>
                <w:bCs/>
                <w:sz w:val="22"/>
              </w:rPr>
              <w:t xml:space="preserve"> </w:t>
            </w:r>
            <w:r w:rsidR="000A7645" w:rsidRPr="000A7645">
              <w:rPr>
                <w:rFonts w:eastAsia="PMingLiU" w:cs="Arial"/>
                <w:i/>
                <w:iCs/>
                <w:sz w:val="22"/>
              </w:rPr>
              <w:t>Drought</w:t>
            </w:r>
          </w:p>
        </w:tc>
      </w:tr>
      <w:tr w:rsidR="00052115" w14:paraId="4F43B6AC" w14:textId="77777777" w:rsidTr="0063621B">
        <w:tc>
          <w:tcPr>
            <w:tcW w:w="4796" w:type="dxa"/>
            <w:vAlign w:val="center"/>
          </w:tcPr>
          <w:p w14:paraId="136B4592" w14:textId="5C096762"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05D1A698" w:rsidR="00052115" w:rsidRPr="008F1CF7" w:rsidRDefault="00976FAB" w:rsidP="00052115">
            <w:pPr>
              <w:spacing w:after="0"/>
              <w:rPr>
                <w:rFonts w:eastAsia="Calibri" w:cs="Arial"/>
                <w:iCs/>
              </w:rPr>
            </w:pPr>
            <w:r w:rsidRPr="008F1CF7">
              <w:rPr>
                <w:rFonts w:eastAsia="Calibri" w:cs="Arial"/>
                <w:iCs/>
              </w:rPr>
              <w:t>Yes</w:t>
            </w:r>
          </w:p>
        </w:tc>
        <w:tc>
          <w:tcPr>
            <w:tcW w:w="4797" w:type="dxa"/>
          </w:tcPr>
          <w:p w14:paraId="051D4744" w14:textId="686957D9" w:rsidR="00BA63D9" w:rsidRPr="00CB1C78" w:rsidRDefault="00A51007" w:rsidP="00BA63D9">
            <w:pPr>
              <w:rPr>
                <w:rFonts w:eastAsia="Calibri" w:cs="Arial"/>
                <w:sz w:val="22"/>
                <w:szCs w:val="22"/>
              </w:rPr>
            </w:pPr>
            <w:r w:rsidRPr="00CB1C78">
              <w:rPr>
                <w:rFonts w:eastAsia="Calibri" w:cs="Arial"/>
                <w:b/>
                <w:bCs/>
                <w:sz w:val="22"/>
                <w:szCs w:val="22"/>
              </w:rPr>
              <w:t>HSE p. 3</w:t>
            </w:r>
            <w:r>
              <w:rPr>
                <w:rFonts w:eastAsia="Calibri" w:cs="Arial"/>
                <w:b/>
                <w:bCs/>
                <w:sz w:val="22"/>
                <w:szCs w:val="22"/>
              </w:rPr>
              <w:t>7,</w:t>
            </w:r>
            <w:r w:rsidRPr="00CB1C78">
              <w:rPr>
                <w:rFonts w:eastAsia="Calibri" w:cs="Arial"/>
                <w:b/>
                <w:bCs/>
                <w:sz w:val="22"/>
                <w:szCs w:val="22"/>
              </w:rPr>
              <w:t xml:space="preserve"> Policy HS-P7.</w:t>
            </w:r>
            <w:r>
              <w:rPr>
                <w:rFonts w:eastAsia="Calibri" w:cs="Arial"/>
                <w:b/>
                <w:bCs/>
                <w:sz w:val="22"/>
                <w:szCs w:val="22"/>
              </w:rPr>
              <w:t>8</w:t>
            </w:r>
          </w:p>
        </w:tc>
      </w:tr>
      <w:tr w:rsidR="00052115" w14:paraId="75A8D605" w14:textId="77777777" w:rsidTr="0063621B">
        <w:tc>
          <w:tcPr>
            <w:tcW w:w="4796" w:type="dxa"/>
            <w:vAlign w:val="center"/>
          </w:tcPr>
          <w:p w14:paraId="73C3BC73" w14:textId="6FCFFACF"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47DE8FEE" w:rsidR="00052115" w:rsidRPr="008F1CF7" w:rsidRDefault="00B52DF3" w:rsidP="00052115">
            <w:pPr>
              <w:spacing w:after="0"/>
              <w:rPr>
                <w:rFonts w:eastAsia="Calibri" w:cs="Arial"/>
                <w:iCs/>
              </w:rPr>
            </w:pPr>
            <w:r w:rsidRPr="008F1CF7">
              <w:rPr>
                <w:rFonts w:eastAsia="Calibri" w:cs="Arial"/>
                <w:iCs/>
              </w:rPr>
              <w:t>Yes</w:t>
            </w:r>
          </w:p>
        </w:tc>
        <w:tc>
          <w:tcPr>
            <w:tcW w:w="4797" w:type="dxa"/>
          </w:tcPr>
          <w:p w14:paraId="5A550AC9" w14:textId="41E66D5B" w:rsidR="00A51007" w:rsidRPr="00ED7060" w:rsidRDefault="00A51007" w:rsidP="00A51007">
            <w:pPr>
              <w:spacing w:after="0"/>
              <w:rPr>
                <w:rFonts w:eastAsia="PMingLiU" w:cs="Arial"/>
                <w:sz w:val="22"/>
              </w:rPr>
            </w:pPr>
            <w:r w:rsidRPr="00CB1C78">
              <w:rPr>
                <w:rFonts w:eastAsia="PMingLiU" w:cs="Arial"/>
                <w:b/>
                <w:bCs/>
                <w:sz w:val="22"/>
              </w:rPr>
              <w:t>HSE p. 3</w:t>
            </w:r>
            <w:r>
              <w:rPr>
                <w:rFonts w:eastAsia="PMingLiU" w:cs="Arial"/>
                <w:b/>
                <w:bCs/>
                <w:sz w:val="22"/>
              </w:rPr>
              <w:t>4,</w:t>
            </w:r>
            <w:r w:rsidRPr="00CB1C78">
              <w:rPr>
                <w:rFonts w:eastAsia="PMingLiU" w:cs="Arial"/>
                <w:b/>
                <w:bCs/>
                <w:sz w:val="22"/>
              </w:rPr>
              <w:t xml:space="preserve"> Policy HS-P7.2</w:t>
            </w:r>
            <w:r w:rsidR="005318DE">
              <w:rPr>
                <w:rFonts w:eastAsia="PMingLiU" w:cs="Arial"/>
                <w:b/>
                <w:bCs/>
                <w:sz w:val="22"/>
              </w:rPr>
              <w:t>,</w:t>
            </w:r>
            <w:r w:rsidRPr="00CB1C78">
              <w:rPr>
                <w:rFonts w:cs="Arial"/>
              </w:rPr>
              <w:t xml:space="preserve"> </w:t>
            </w:r>
          </w:p>
          <w:p w14:paraId="1771F7B1" w14:textId="3FFE05DD" w:rsidR="00B52DF3" w:rsidRPr="006D1179" w:rsidRDefault="00B52DF3" w:rsidP="00052115">
            <w:pPr>
              <w:spacing w:after="0"/>
              <w:rPr>
                <w:rFonts w:eastAsia="PMingLiU" w:cs="Arial"/>
                <w:sz w:val="22"/>
              </w:rPr>
            </w:pPr>
            <w:r w:rsidRPr="00CB1C78">
              <w:rPr>
                <w:rFonts w:eastAsia="PMingLiU" w:cs="Arial"/>
                <w:b/>
                <w:bCs/>
                <w:sz w:val="22"/>
              </w:rPr>
              <w:t>HSE</w:t>
            </w:r>
            <w:r w:rsidR="00267DC0" w:rsidRPr="00CB1C78">
              <w:rPr>
                <w:rFonts w:eastAsia="PMingLiU" w:cs="Arial"/>
                <w:b/>
                <w:bCs/>
                <w:sz w:val="22"/>
              </w:rPr>
              <w:t xml:space="preserve"> p. 3</w:t>
            </w:r>
            <w:r w:rsidR="00201223">
              <w:rPr>
                <w:rFonts w:eastAsia="PMingLiU" w:cs="Arial"/>
                <w:b/>
                <w:bCs/>
                <w:sz w:val="22"/>
              </w:rPr>
              <w:t>7</w:t>
            </w:r>
            <w:r w:rsidR="00267DC0">
              <w:rPr>
                <w:rFonts w:eastAsia="PMingLiU" w:cs="Arial"/>
                <w:b/>
                <w:bCs/>
                <w:sz w:val="22"/>
              </w:rPr>
              <w:t>,</w:t>
            </w:r>
            <w:r w:rsidRPr="00CB1C78">
              <w:rPr>
                <w:rFonts w:eastAsia="PMingLiU" w:cs="Arial"/>
                <w:b/>
                <w:bCs/>
                <w:sz w:val="22"/>
              </w:rPr>
              <w:t xml:space="preserve"> Policy HS-P7.5</w:t>
            </w:r>
            <w:r w:rsidR="005318DE">
              <w:rPr>
                <w:rFonts w:eastAsia="PMingLiU" w:cs="Arial"/>
                <w:b/>
                <w:bCs/>
                <w:sz w:val="22"/>
              </w:rPr>
              <w:t>,</w:t>
            </w:r>
            <w:r w:rsidRPr="00CB1C78">
              <w:rPr>
                <w:rFonts w:eastAsia="PMingLiU" w:cs="Arial"/>
                <w:b/>
                <w:bCs/>
                <w:sz w:val="22"/>
              </w:rPr>
              <w:t xml:space="preserve"> </w:t>
            </w:r>
          </w:p>
          <w:p w14:paraId="1814EBDA" w14:textId="50610242" w:rsidR="00B52DF3" w:rsidRPr="00CB1C78" w:rsidRDefault="00B52DF3" w:rsidP="00052115">
            <w:pPr>
              <w:spacing w:after="0"/>
              <w:rPr>
                <w:rFonts w:eastAsia="Calibri" w:cs="Arial"/>
                <w:sz w:val="22"/>
              </w:rPr>
            </w:pPr>
            <w:r w:rsidRPr="00CB1C78">
              <w:rPr>
                <w:rFonts w:eastAsia="Calibri" w:cs="Arial"/>
                <w:b/>
                <w:bCs/>
                <w:sz w:val="22"/>
              </w:rPr>
              <w:t>HSE</w:t>
            </w:r>
            <w:r w:rsidR="00267DC0" w:rsidRPr="00CB1C78">
              <w:rPr>
                <w:rFonts w:eastAsia="Calibri" w:cs="Arial"/>
                <w:b/>
                <w:bCs/>
                <w:sz w:val="22"/>
              </w:rPr>
              <w:t xml:space="preserve"> p. 6</w:t>
            </w:r>
            <w:r w:rsidR="00201223">
              <w:rPr>
                <w:rFonts w:eastAsia="Calibri" w:cs="Arial"/>
                <w:b/>
                <w:bCs/>
                <w:sz w:val="22"/>
              </w:rPr>
              <w:t>5</w:t>
            </w:r>
            <w:r w:rsidR="00267DC0">
              <w:rPr>
                <w:rFonts w:eastAsia="Calibri" w:cs="Arial"/>
                <w:b/>
                <w:bCs/>
                <w:sz w:val="22"/>
              </w:rPr>
              <w:t>,</w:t>
            </w:r>
            <w:r w:rsidRPr="00CB1C78">
              <w:rPr>
                <w:rFonts w:eastAsia="Calibri" w:cs="Arial"/>
                <w:b/>
                <w:bCs/>
                <w:sz w:val="22"/>
              </w:rPr>
              <w:t xml:space="preserve"> Policy HS-P</w:t>
            </w:r>
            <w:r w:rsidR="00CA7C1A">
              <w:rPr>
                <w:rFonts w:eastAsia="Calibri" w:cs="Arial"/>
                <w:b/>
                <w:bCs/>
                <w:sz w:val="22"/>
              </w:rPr>
              <w:t>13</w:t>
            </w:r>
            <w:r w:rsidRPr="00CB1C78">
              <w:rPr>
                <w:rFonts w:eastAsia="Calibri" w:cs="Arial"/>
                <w:b/>
                <w:bCs/>
                <w:sz w:val="22"/>
              </w:rPr>
              <w:t>.1</w:t>
            </w:r>
            <w:r w:rsidRPr="00CB1C78">
              <w:rPr>
                <w:rFonts w:eastAsia="Calibri" w:cs="Arial"/>
                <w:sz w:val="22"/>
              </w:rPr>
              <w:t xml:space="preserve"> </w:t>
            </w:r>
          </w:p>
        </w:tc>
      </w:tr>
      <w:tr w:rsidR="00052115" w14:paraId="175F30F0" w14:textId="77777777" w:rsidTr="0063621B">
        <w:tc>
          <w:tcPr>
            <w:tcW w:w="4796" w:type="dxa"/>
            <w:vAlign w:val="center"/>
          </w:tcPr>
          <w:p w14:paraId="69277720" w14:textId="18D5B9BC"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745BC947" w:rsidR="00372840" w:rsidRPr="008F1CF7" w:rsidRDefault="00B52DF3" w:rsidP="00052115">
            <w:pPr>
              <w:spacing w:after="0"/>
              <w:rPr>
                <w:rFonts w:eastAsia="Calibri" w:cs="Arial"/>
                <w:iCs/>
              </w:rPr>
            </w:pPr>
            <w:r w:rsidRPr="008F1CF7">
              <w:rPr>
                <w:rFonts w:eastAsia="Calibri" w:cs="Arial"/>
                <w:iCs/>
              </w:rPr>
              <w:t xml:space="preserve">Yes </w:t>
            </w:r>
          </w:p>
        </w:tc>
        <w:tc>
          <w:tcPr>
            <w:tcW w:w="4797" w:type="dxa"/>
          </w:tcPr>
          <w:p w14:paraId="0B5001BC" w14:textId="0BE4D5CF" w:rsidR="004A4800" w:rsidRPr="00CB1C78" w:rsidRDefault="00B52DF3" w:rsidP="00B52DF3">
            <w:pPr>
              <w:spacing w:after="0"/>
              <w:rPr>
                <w:rFonts w:eastAsia="Calibri" w:cs="Arial"/>
                <w:sz w:val="22"/>
                <w:szCs w:val="22"/>
              </w:rPr>
            </w:pPr>
            <w:r w:rsidRPr="00CB1C78">
              <w:rPr>
                <w:rFonts w:eastAsia="PMingLiU" w:cs="Arial"/>
                <w:b/>
                <w:bCs/>
                <w:sz w:val="22"/>
              </w:rPr>
              <w:t xml:space="preserve">HSE </w:t>
            </w:r>
            <w:r w:rsidR="00FE0A5E" w:rsidRPr="00CB1C78">
              <w:rPr>
                <w:rFonts w:eastAsia="PMingLiU" w:cs="Arial"/>
                <w:b/>
                <w:bCs/>
                <w:sz w:val="22"/>
              </w:rPr>
              <w:t>p. 3</w:t>
            </w:r>
            <w:r w:rsidR="00201223">
              <w:rPr>
                <w:rFonts w:eastAsia="PMingLiU" w:cs="Arial"/>
                <w:b/>
                <w:bCs/>
                <w:sz w:val="22"/>
              </w:rPr>
              <w:t>7</w:t>
            </w:r>
            <w:r w:rsidR="00FE0A5E">
              <w:rPr>
                <w:rFonts w:eastAsia="PMingLiU" w:cs="Arial"/>
                <w:b/>
                <w:bCs/>
                <w:sz w:val="22"/>
              </w:rPr>
              <w:t xml:space="preserve">, </w:t>
            </w:r>
            <w:r w:rsidRPr="00CB1C78">
              <w:rPr>
                <w:rFonts w:eastAsia="PMingLiU" w:cs="Arial"/>
                <w:b/>
                <w:bCs/>
                <w:sz w:val="22"/>
              </w:rPr>
              <w:t>Policy HS-P7.4</w:t>
            </w:r>
          </w:p>
        </w:tc>
      </w:tr>
      <w:tr w:rsidR="00052115" w14:paraId="74FC8667" w14:textId="77777777" w:rsidTr="0063621B">
        <w:tc>
          <w:tcPr>
            <w:tcW w:w="4796" w:type="dxa"/>
            <w:vAlign w:val="center"/>
          </w:tcPr>
          <w:p w14:paraId="6628D22E" w14:textId="5A430F60"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22839248" w:rsidR="00372840" w:rsidRPr="008F1CF7" w:rsidRDefault="00DC6F6D" w:rsidP="00052115">
            <w:pPr>
              <w:spacing w:after="0"/>
              <w:rPr>
                <w:rFonts w:eastAsia="Calibri" w:cs="Arial"/>
                <w:iCs/>
              </w:rPr>
            </w:pPr>
            <w:r w:rsidRPr="008F1CF7">
              <w:rPr>
                <w:rFonts w:eastAsia="Calibri" w:cs="Arial"/>
                <w:iCs/>
              </w:rPr>
              <w:t>Yes</w:t>
            </w:r>
          </w:p>
        </w:tc>
        <w:tc>
          <w:tcPr>
            <w:tcW w:w="4797" w:type="dxa"/>
          </w:tcPr>
          <w:p w14:paraId="586D092F" w14:textId="09634F50" w:rsidR="00B52DF3" w:rsidRDefault="00B52DF3" w:rsidP="004A4800">
            <w:pPr>
              <w:spacing w:after="0"/>
              <w:rPr>
                <w:rFonts w:eastAsia="PMingLiU" w:cs="Arial"/>
                <w:b/>
                <w:bCs/>
                <w:sz w:val="22"/>
              </w:rPr>
            </w:pPr>
            <w:r w:rsidRPr="00CB1C78">
              <w:rPr>
                <w:rFonts w:eastAsia="PMingLiU" w:cs="Arial"/>
                <w:b/>
                <w:bCs/>
                <w:sz w:val="22"/>
              </w:rPr>
              <w:t xml:space="preserve">HSE </w:t>
            </w:r>
            <w:r w:rsidR="00FE0A5E" w:rsidRPr="00CB1C78">
              <w:rPr>
                <w:rFonts w:eastAsia="PMingLiU" w:cs="Arial"/>
                <w:b/>
                <w:bCs/>
                <w:sz w:val="22"/>
              </w:rPr>
              <w:t>p. 3</w:t>
            </w:r>
            <w:r w:rsidR="00CD3AAA">
              <w:rPr>
                <w:rFonts w:eastAsia="PMingLiU" w:cs="Arial"/>
                <w:b/>
                <w:bCs/>
                <w:sz w:val="22"/>
              </w:rPr>
              <w:t>7</w:t>
            </w:r>
            <w:r w:rsidR="00FE0A5E">
              <w:rPr>
                <w:rFonts w:eastAsia="PMingLiU" w:cs="Arial"/>
                <w:b/>
                <w:bCs/>
                <w:sz w:val="22"/>
              </w:rPr>
              <w:t xml:space="preserve">, </w:t>
            </w:r>
            <w:r w:rsidRPr="00CB1C78">
              <w:rPr>
                <w:rFonts w:eastAsia="PMingLiU" w:cs="Arial"/>
                <w:b/>
                <w:bCs/>
                <w:sz w:val="22"/>
              </w:rPr>
              <w:t>Policy HS-P7.5</w:t>
            </w:r>
            <w:r w:rsidR="005318DE">
              <w:rPr>
                <w:rFonts w:eastAsia="PMingLiU" w:cs="Arial"/>
                <w:b/>
                <w:bCs/>
                <w:sz w:val="22"/>
              </w:rPr>
              <w:t>,</w:t>
            </w:r>
          </w:p>
          <w:p w14:paraId="69B23733" w14:textId="0B60A4C3" w:rsidR="00DC6F6D" w:rsidRPr="00F454F3" w:rsidRDefault="00F454F3" w:rsidP="00DC6F6D">
            <w:pPr>
              <w:spacing w:after="0"/>
              <w:rPr>
                <w:rFonts w:eastAsia="PMingLiU" w:cs="Arial"/>
                <w:b/>
                <w:bCs/>
                <w:sz w:val="22"/>
              </w:rPr>
            </w:pPr>
            <w:r>
              <w:rPr>
                <w:rFonts w:eastAsia="Calibri" w:cs="Arial"/>
                <w:b/>
                <w:bCs/>
                <w:sz w:val="22"/>
              </w:rPr>
              <w:t>HSE p. 3</w:t>
            </w:r>
            <w:r w:rsidR="00CD3AAA">
              <w:rPr>
                <w:rFonts w:eastAsia="Calibri" w:cs="Arial"/>
                <w:b/>
                <w:bCs/>
                <w:sz w:val="22"/>
              </w:rPr>
              <w:t>7</w:t>
            </w:r>
            <w:r>
              <w:rPr>
                <w:rFonts w:eastAsia="Calibri" w:cs="Arial"/>
                <w:b/>
                <w:bCs/>
                <w:sz w:val="22"/>
              </w:rPr>
              <w:t>, Policy HS-P7.6</w:t>
            </w:r>
          </w:p>
        </w:tc>
      </w:tr>
      <w:tr w:rsidR="00052115" w14:paraId="635A98CB" w14:textId="77777777" w:rsidTr="00F365DA">
        <w:tc>
          <w:tcPr>
            <w:tcW w:w="4796" w:type="dxa"/>
            <w:vAlign w:val="center"/>
          </w:tcPr>
          <w:p w14:paraId="16BD0652" w14:textId="59B1CAE9" w:rsidR="00052115" w:rsidRDefault="00052115" w:rsidP="00052115">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2F4FBE8E" w:rsidR="00052115" w:rsidRPr="008F1CF7" w:rsidRDefault="00FB4B6A" w:rsidP="00052115">
            <w:pPr>
              <w:spacing w:after="0"/>
              <w:rPr>
                <w:rFonts w:eastAsia="Calibri" w:cs="Arial"/>
                <w:iCs/>
              </w:rPr>
            </w:pPr>
            <w:r w:rsidRPr="008F1CF7">
              <w:rPr>
                <w:rFonts w:eastAsia="Calibri" w:cs="Arial"/>
                <w:iCs/>
              </w:rPr>
              <w:t>Yes</w:t>
            </w:r>
          </w:p>
        </w:tc>
        <w:tc>
          <w:tcPr>
            <w:tcW w:w="4797" w:type="dxa"/>
          </w:tcPr>
          <w:p w14:paraId="362612DD" w14:textId="2EA4F54D" w:rsidR="0023759C" w:rsidRDefault="00FB4B6A" w:rsidP="00052115">
            <w:pPr>
              <w:spacing w:after="0"/>
              <w:rPr>
                <w:rFonts w:eastAsia="PMingLiU" w:cs="Arial"/>
                <w:sz w:val="22"/>
              </w:rPr>
            </w:pPr>
            <w:r w:rsidRPr="00CB1C78">
              <w:rPr>
                <w:rFonts w:eastAsia="PMingLiU" w:cs="Arial"/>
                <w:b/>
                <w:bCs/>
                <w:sz w:val="22"/>
              </w:rPr>
              <w:t>HSE</w:t>
            </w:r>
            <w:r w:rsidR="00DD72BE" w:rsidRPr="00CB1C78">
              <w:rPr>
                <w:rFonts w:eastAsia="PMingLiU" w:cs="Arial"/>
                <w:b/>
                <w:bCs/>
                <w:sz w:val="22"/>
              </w:rPr>
              <w:t xml:space="preserve"> p. 3</w:t>
            </w:r>
            <w:r w:rsidR="007C24CD">
              <w:rPr>
                <w:rFonts w:eastAsia="PMingLiU" w:cs="Arial"/>
                <w:b/>
                <w:bCs/>
                <w:sz w:val="22"/>
              </w:rPr>
              <w:t>7</w:t>
            </w:r>
            <w:r w:rsidR="008A5803">
              <w:rPr>
                <w:rFonts w:eastAsia="PMingLiU" w:cs="Arial"/>
                <w:b/>
                <w:bCs/>
                <w:sz w:val="22"/>
              </w:rPr>
              <w:t>,</w:t>
            </w:r>
            <w:r w:rsidRPr="00CB1C78">
              <w:rPr>
                <w:rFonts w:eastAsia="PMingLiU" w:cs="Arial"/>
                <w:b/>
                <w:bCs/>
                <w:sz w:val="22"/>
              </w:rPr>
              <w:t xml:space="preserve"> Policy HS-P7.5</w:t>
            </w:r>
            <w:r w:rsidR="005318DE">
              <w:rPr>
                <w:rFonts w:eastAsia="PMingLiU" w:cs="Arial"/>
                <w:b/>
                <w:bCs/>
                <w:sz w:val="22"/>
              </w:rPr>
              <w:t>,</w:t>
            </w:r>
          </w:p>
          <w:p w14:paraId="0C458DB9" w14:textId="2F3097DB" w:rsidR="00375518" w:rsidRPr="00CB1C78" w:rsidRDefault="00375518" w:rsidP="00052115">
            <w:pPr>
              <w:spacing w:after="0"/>
              <w:rPr>
                <w:rFonts w:eastAsia="Calibri" w:cs="Arial"/>
                <w:sz w:val="22"/>
                <w:szCs w:val="22"/>
              </w:rPr>
            </w:pPr>
            <w:r w:rsidRPr="00CB1C78">
              <w:rPr>
                <w:rFonts w:eastAsia="Calibri" w:cs="Arial"/>
                <w:b/>
                <w:bCs/>
                <w:sz w:val="22"/>
                <w:szCs w:val="22"/>
              </w:rPr>
              <w:t>HSE p. 3</w:t>
            </w:r>
            <w:r w:rsidR="007C24CD">
              <w:rPr>
                <w:rFonts w:eastAsia="Calibri" w:cs="Arial"/>
                <w:b/>
                <w:bCs/>
                <w:sz w:val="22"/>
                <w:szCs w:val="22"/>
              </w:rPr>
              <w:t>9</w:t>
            </w:r>
            <w:r>
              <w:rPr>
                <w:rFonts w:eastAsia="Calibri" w:cs="Arial"/>
                <w:b/>
                <w:bCs/>
                <w:sz w:val="22"/>
                <w:szCs w:val="22"/>
              </w:rPr>
              <w:t xml:space="preserve">, </w:t>
            </w:r>
            <w:r w:rsidRPr="00CB1C78">
              <w:rPr>
                <w:rFonts w:eastAsia="Calibri" w:cs="Arial"/>
                <w:b/>
                <w:bCs/>
                <w:sz w:val="22"/>
                <w:szCs w:val="22"/>
              </w:rPr>
              <w:t>Action HS-A7.</w:t>
            </w:r>
            <w:r w:rsidR="003977D3">
              <w:rPr>
                <w:rFonts w:eastAsia="Calibri" w:cs="Arial"/>
                <w:b/>
                <w:bCs/>
                <w:sz w:val="22"/>
                <w:szCs w:val="22"/>
              </w:rPr>
              <w:t>6</w:t>
            </w:r>
            <w:r w:rsidRPr="00CB1C78">
              <w:rPr>
                <w:rFonts w:eastAsia="Calibri" w:cs="Arial"/>
                <w:sz w:val="22"/>
                <w:szCs w:val="22"/>
              </w:rPr>
              <w:t xml:space="preserve"> </w:t>
            </w:r>
          </w:p>
        </w:tc>
      </w:tr>
      <w:tr w:rsidR="00052115" w14:paraId="374E481A" w14:textId="77777777" w:rsidTr="0043426F">
        <w:tc>
          <w:tcPr>
            <w:tcW w:w="4796" w:type="dxa"/>
          </w:tcPr>
          <w:p w14:paraId="25A4927E" w14:textId="65826E30" w:rsidR="00052115" w:rsidRPr="00742FF3" w:rsidRDefault="00052115" w:rsidP="00052115">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4DC0CA0D" w:rsidR="00372840" w:rsidRPr="008F1CF7" w:rsidRDefault="00DC6F6D" w:rsidP="00052115">
            <w:pPr>
              <w:spacing w:after="0"/>
              <w:rPr>
                <w:rFonts w:eastAsia="Calibri" w:cs="Arial"/>
                <w:iCs/>
              </w:rPr>
            </w:pPr>
            <w:r w:rsidRPr="008F1CF7">
              <w:rPr>
                <w:rFonts w:eastAsia="Calibri" w:cs="Arial"/>
                <w:iCs/>
              </w:rPr>
              <w:t>Yes</w:t>
            </w:r>
          </w:p>
        </w:tc>
        <w:tc>
          <w:tcPr>
            <w:tcW w:w="4797" w:type="dxa"/>
          </w:tcPr>
          <w:p w14:paraId="3F866470" w14:textId="542A85C4" w:rsidR="0023759C" w:rsidRDefault="00FB4B6A" w:rsidP="00052115">
            <w:pPr>
              <w:spacing w:after="0"/>
              <w:rPr>
                <w:rFonts w:eastAsia="PMingLiU" w:cs="Arial"/>
                <w:b/>
                <w:bCs/>
                <w:sz w:val="22"/>
              </w:rPr>
            </w:pPr>
            <w:r w:rsidRPr="00CB1C78">
              <w:rPr>
                <w:rFonts w:eastAsia="PMingLiU" w:cs="Arial"/>
                <w:b/>
                <w:bCs/>
                <w:sz w:val="22"/>
              </w:rPr>
              <w:t>HSE</w:t>
            </w:r>
            <w:r w:rsidR="00F73601" w:rsidRPr="00CB1C78">
              <w:rPr>
                <w:rFonts w:eastAsia="PMingLiU" w:cs="Arial"/>
                <w:b/>
                <w:bCs/>
                <w:sz w:val="22"/>
              </w:rPr>
              <w:t xml:space="preserve"> p. 3</w:t>
            </w:r>
            <w:r w:rsidR="000628E0">
              <w:rPr>
                <w:rFonts w:eastAsia="PMingLiU" w:cs="Arial"/>
                <w:b/>
                <w:bCs/>
                <w:sz w:val="22"/>
              </w:rPr>
              <w:t>7</w:t>
            </w:r>
            <w:r w:rsidR="00F73601">
              <w:rPr>
                <w:rFonts w:eastAsia="PMingLiU" w:cs="Arial"/>
                <w:b/>
                <w:bCs/>
                <w:sz w:val="22"/>
              </w:rPr>
              <w:t>,</w:t>
            </w:r>
            <w:r w:rsidRPr="00CB1C78">
              <w:rPr>
                <w:rFonts w:eastAsia="PMingLiU" w:cs="Arial"/>
                <w:b/>
                <w:bCs/>
                <w:sz w:val="22"/>
              </w:rPr>
              <w:t xml:space="preserve"> Policy HS-P7.5</w:t>
            </w:r>
            <w:r w:rsidR="005318DE">
              <w:rPr>
                <w:rFonts w:eastAsia="PMingLiU" w:cs="Arial"/>
                <w:b/>
                <w:bCs/>
                <w:sz w:val="22"/>
              </w:rPr>
              <w:t>,</w:t>
            </w:r>
          </w:p>
          <w:p w14:paraId="1AE284E6" w14:textId="7E5A846B" w:rsidR="00DC6F6D" w:rsidRPr="00F454F3" w:rsidRDefault="00F454F3" w:rsidP="00DC6F6D">
            <w:pPr>
              <w:spacing w:after="0"/>
              <w:rPr>
                <w:rFonts w:eastAsia="PMingLiU" w:cs="Arial"/>
                <w:sz w:val="22"/>
              </w:rPr>
            </w:pPr>
            <w:r>
              <w:rPr>
                <w:rFonts w:eastAsia="Calibri" w:cs="Arial"/>
                <w:b/>
                <w:bCs/>
                <w:sz w:val="22"/>
              </w:rPr>
              <w:t>HSE p. 3</w:t>
            </w:r>
            <w:r w:rsidR="000628E0">
              <w:rPr>
                <w:rFonts w:eastAsia="Calibri" w:cs="Arial"/>
                <w:b/>
                <w:bCs/>
                <w:sz w:val="22"/>
              </w:rPr>
              <w:t>7</w:t>
            </w:r>
            <w:r>
              <w:rPr>
                <w:rFonts w:eastAsia="Calibri" w:cs="Arial"/>
                <w:b/>
                <w:bCs/>
                <w:sz w:val="22"/>
              </w:rPr>
              <w:t>, Policy HS-P7.6</w:t>
            </w:r>
            <w:r w:rsidR="005318DE">
              <w:rPr>
                <w:rFonts w:eastAsia="Calibri" w:cs="Arial"/>
                <w:b/>
                <w:bCs/>
                <w:sz w:val="22"/>
              </w:rPr>
              <w:t>,</w:t>
            </w:r>
          </w:p>
          <w:p w14:paraId="2F4AEA6A" w14:textId="7197035D" w:rsidR="00FB4B6A" w:rsidRPr="00CB1C78" w:rsidRDefault="00FB4B6A" w:rsidP="00052115">
            <w:pPr>
              <w:spacing w:after="0"/>
              <w:rPr>
                <w:rFonts w:eastAsia="Calibri" w:cs="Arial"/>
                <w:sz w:val="22"/>
              </w:rPr>
            </w:pPr>
            <w:r w:rsidRPr="00CB1C78">
              <w:rPr>
                <w:rFonts w:eastAsia="Calibri" w:cs="Arial"/>
                <w:b/>
                <w:bCs/>
                <w:sz w:val="22"/>
              </w:rPr>
              <w:t>HSE</w:t>
            </w:r>
            <w:r w:rsidR="00CA0092" w:rsidRPr="00CB1C78">
              <w:rPr>
                <w:rFonts w:eastAsia="Calibri" w:cs="Arial"/>
                <w:b/>
                <w:bCs/>
                <w:sz w:val="22"/>
              </w:rPr>
              <w:t xml:space="preserve"> p. 3</w:t>
            </w:r>
            <w:r w:rsidR="007F2547">
              <w:rPr>
                <w:rFonts w:eastAsia="Calibri" w:cs="Arial"/>
                <w:b/>
                <w:bCs/>
                <w:sz w:val="22"/>
              </w:rPr>
              <w:t>8</w:t>
            </w:r>
            <w:r w:rsidR="00CA0092">
              <w:rPr>
                <w:rFonts w:eastAsia="Calibri" w:cs="Arial"/>
                <w:b/>
                <w:bCs/>
                <w:sz w:val="22"/>
              </w:rPr>
              <w:t>,</w:t>
            </w:r>
            <w:r w:rsidRPr="00CB1C78">
              <w:rPr>
                <w:rFonts w:eastAsia="Calibri" w:cs="Arial"/>
                <w:b/>
                <w:bCs/>
                <w:sz w:val="22"/>
              </w:rPr>
              <w:t xml:space="preserve"> Action HS-A7.1</w:t>
            </w:r>
            <w:r w:rsidR="005318DE">
              <w:rPr>
                <w:rFonts w:eastAsia="Calibri" w:cs="Arial"/>
                <w:b/>
                <w:bCs/>
                <w:sz w:val="22"/>
              </w:rPr>
              <w:t>,</w:t>
            </w:r>
          </w:p>
          <w:p w14:paraId="6A6B2554" w14:textId="7E5F07A7" w:rsidR="00FB4B6A" w:rsidRDefault="00FB4B6A" w:rsidP="00052115">
            <w:pPr>
              <w:spacing w:after="0"/>
              <w:rPr>
                <w:rFonts w:eastAsia="Calibri" w:cs="Arial"/>
                <w:b/>
                <w:bCs/>
                <w:sz w:val="22"/>
              </w:rPr>
            </w:pPr>
            <w:r w:rsidRPr="00CB1C78">
              <w:rPr>
                <w:rFonts w:eastAsia="Calibri" w:cs="Arial"/>
                <w:b/>
                <w:bCs/>
                <w:sz w:val="22"/>
              </w:rPr>
              <w:t>HSE</w:t>
            </w:r>
            <w:r w:rsidR="00CA0092" w:rsidRPr="00CB1C78">
              <w:rPr>
                <w:rFonts w:eastAsia="Calibri" w:cs="Arial"/>
                <w:b/>
                <w:bCs/>
                <w:sz w:val="22"/>
              </w:rPr>
              <w:t xml:space="preserve"> p. 3</w:t>
            </w:r>
            <w:r w:rsidR="007F2547">
              <w:rPr>
                <w:rFonts w:eastAsia="Calibri" w:cs="Arial"/>
                <w:b/>
                <w:bCs/>
                <w:sz w:val="22"/>
              </w:rPr>
              <w:t>8</w:t>
            </w:r>
            <w:r w:rsidR="00CA0092">
              <w:rPr>
                <w:rFonts w:eastAsia="Calibri" w:cs="Arial"/>
                <w:b/>
                <w:bCs/>
                <w:sz w:val="22"/>
              </w:rPr>
              <w:t>,</w:t>
            </w:r>
            <w:r w:rsidRPr="00CB1C78">
              <w:rPr>
                <w:rFonts w:eastAsia="Calibri" w:cs="Arial"/>
                <w:b/>
                <w:bCs/>
                <w:sz w:val="22"/>
              </w:rPr>
              <w:t xml:space="preserve"> Action HS-A7.2</w:t>
            </w:r>
          </w:p>
          <w:p w14:paraId="0248B99B" w14:textId="77777777" w:rsidR="00F454F3" w:rsidRDefault="00F454F3" w:rsidP="00052115">
            <w:pPr>
              <w:spacing w:after="0"/>
              <w:rPr>
                <w:rFonts w:eastAsia="Calibri" w:cs="Arial"/>
                <w:b/>
                <w:bCs/>
                <w:sz w:val="22"/>
              </w:rPr>
            </w:pPr>
          </w:p>
          <w:p w14:paraId="5130B261" w14:textId="77777777" w:rsidR="00F454F3" w:rsidRDefault="00F454F3" w:rsidP="00052115">
            <w:pPr>
              <w:spacing w:after="0"/>
              <w:rPr>
                <w:rFonts w:eastAsia="Calibri" w:cs="Arial"/>
                <w:b/>
                <w:bCs/>
                <w:sz w:val="22"/>
              </w:rPr>
            </w:pPr>
          </w:p>
          <w:p w14:paraId="079C4FF2" w14:textId="77777777" w:rsidR="00F454F3" w:rsidRDefault="00F454F3" w:rsidP="00052115">
            <w:pPr>
              <w:spacing w:after="0"/>
              <w:rPr>
                <w:rFonts w:eastAsia="Calibri" w:cs="Arial"/>
                <w:b/>
                <w:bCs/>
                <w:sz w:val="22"/>
              </w:rPr>
            </w:pPr>
          </w:p>
          <w:p w14:paraId="13E415C0" w14:textId="77777777" w:rsidR="00F454F3" w:rsidRDefault="00F454F3" w:rsidP="00052115">
            <w:pPr>
              <w:spacing w:after="0"/>
              <w:rPr>
                <w:rFonts w:eastAsia="Calibri" w:cs="Arial"/>
                <w:b/>
                <w:bCs/>
                <w:sz w:val="22"/>
              </w:rPr>
            </w:pPr>
          </w:p>
          <w:p w14:paraId="4EBD48B7" w14:textId="77777777" w:rsidR="00F454F3" w:rsidRDefault="00F454F3" w:rsidP="00052115">
            <w:pPr>
              <w:spacing w:after="0"/>
              <w:rPr>
                <w:rFonts w:eastAsia="Calibri" w:cs="Arial"/>
                <w:b/>
                <w:bCs/>
                <w:sz w:val="22"/>
              </w:rPr>
            </w:pPr>
          </w:p>
          <w:p w14:paraId="245A4D25" w14:textId="68C5C5D0" w:rsidR="00F454F3" w:rsidRPr="00CB1C78" w:rsidRDefault="00F454F3" w:rsidP="00052115">
            <w:pPr>
              <w:spacing w:after="0"/>
              <w:rPr>
                <w:rFonts w:eastAsia="Calibri" w:cs="Arial"/>
                <w:sz w:val="22"/>
              </w:rPr>
            </w:pPr>
          </w:p>
        </w:tc>
      </w:tr>
    </w:tbl>
    <w:p w14:paraId="587BF62C" w14:textId="269FE4E1" w:rsidR="00742FF3" w:rsidRPr="00D9262A" w:rsidRDefault="00742FF3" w:rsidP="00742FF3">
      <w:pPr>
        <w:pStyle w:val="Heading3"/>
        <w:rPr>
          <w:rFonts w:eastAsia="Calibri"/>
        </w:rPr>
      </w:pPr>
      <w:bookmarkStart w:id="11"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1"/>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CE09D1" w14:paraId="17778C79" w14:textId="77777777" w:rsidTr="0063621B">
        <w:tc>
          <w:tcPr>
            <w:tcW w:w="4796" w:type="dxa"/>
            <w:vAlign w:val="center"/>
          </w:tcPr>
          <w:p w14:paraId="08E9B44A" w14:textId="731F4407" w:rsidR="00CE09D1" w:rsidRDefault="00CE09D1" w:rsidP="00CE09D1">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1527AE2" w:rsidR="002A2E4D" w:rsidRPr="008F1CF7" w:rsidRDefault="0043296D" w:rsidP="00CE09D1">
            <w:pPr>
              <w:spacing w:after="0"/>
              <w:rPr>
                <w:rFonts w:eastAsia="Calibri" w:cs="Arial"/>
                <w:iCs/>
                <w:sz w:val="22"/>
                <w:szCs w:val="22"/>
              </w:rPr>
            </w:pPr>
            <w:r w:rsidRPr="008F1CF7">
              <w:rPr>
                <w:rFonts w:eastAsia="Calibri" w:cs="Arial"/>
                <w:iCs/>
                <w:sz w:val="22"/>
                <w:szCs w:val="22"/>
              </w:rPr>
              <w:t>Yes</w:t>
            </w:r>
          </w:p>
        </w:tc>
        <w:tc>
          <w:tcPr>
            <w:tcW w:w="4797" w:type="dxa"/>
          </w:tcPr>
          <w:p w14:paraId="453CE6E7" w14:textId="6EACC503" w:rsidR="005318DE" w:rsidRPr="005318DE" w:rsidRDefault="005318DE" w:rsidP="00CE09D1">
            <w:pPr>
              <w:spacing w:after="0"/>
              <w:rPr>
                <w:rFonts w:eastAsia="PMingLiU" w:cs="Arial"/>
                <w:sz w:val="22"/>
              </w:rPr>
            </w:pPr>
            <w:r w:rsidRPr="00CB1C78">
              <w:rPr>
                <w:rFonts w:eastAsia="PMingLiU" w:cs="Arial"/>
                <w:b/>
                <w:bCs/>
                <w:sz w:val="22"/>
              </w:rPr>
              <w:t>HSE p. 3</w:t>
            </w:r>
            <w:r>
              <w:rPr>
                <w:rFonts w:eastAsia="PMingLiU" w:cs="Arial"/>
                <w:b/>
                <w:bCs/>
                <w:sz w:val="22"/>
              </w:rPr>
              <w:t>1</w:t>
            </w:r>
            <w:r w:rsidRPr="00CB1C78">
              <w:rPr>
                <w:rFonts w:eastAsia="PMingLiU" w:cs="Arial"/>
                <w:b/>
                <w:bCs/>
                <w:sz w:val="22"/>
              </w:rPr>
              <w:t xml:space="preserve">, </w:t>
            </w:r>
            <w:r w:rsidRPr="007D1FE8">
              <w:rPr>
                <w:rFonts w:eastAsia="PMingLiU" w:cs="Arial"/>
                <w:i/>
                <w:iCs/>
                <w:sz w:val="22"/>
              </w:rPr>
              <w:t>Wildfire Hazards</w:t>
            </w:r>
            <w:r>
              <w:rPr>
                <w:rFonts w:eastAsia="PMingLiU" w:cs="Arial"/>
                <w:i/>
                <w:iCs/>
                <w:sz w:val="22"/>
              </w:rPr>
              <w:t xml:space="preserve"> (2</w:t>
            </w:r>
            <w:r w:rsidRPr="00AE266E">
              <w:rPr>
                <w:rFonts w:eastAsia="PMingLiU" w:cs="Arial"/>
                <w:i/>
                <w:iCs/>
                <w:sz w:val="22"/>
                <w:vertAlign w:val="superscript"/>
              </w:rPr>
              <w:t>nd</w:t>
            </w:r>
            <w:r>
              <w:rPr>
                <w:rFonts w:eastAsia="PMingLiU" w:cs="Arial"/>
                <w:i/>
                <w:iCs/>
                <w:sz w:val="22"/>
              </w:rPr>
              <w:t xml:space="preserve"> paragraph),</w:t>
            </w:r>
          </w:p>
          <w:p w14:paraId="3A72125B" w14:textId="79943186" w:rsidR="002A2E4D" w:rsidRPr="00191C6F" w:rsidRDefault="002A2E4D" w:rsidP="00CE09D1">
            <w:pPr>
              <w:spacing w:after="0"/>
              <w:rPr>
                <w:rFonts w:eastAsia="Calibri" w:cs="Arial"/>
                <w:sz w:val="22"/>
                <w:szCs w:val="22"/>
              </w:rPr>
            </w:pPr>
            <w:r w:rsidRPr="00CB1C78">
              <w:rPr>
                <w:rFonts w:eastAsia="Calibri" w:cs="Arial"/>
                <w:b/>
                <w:bCs/>
                <w:sz w:val="22"/>
                <w:szCs w:val="22"/>
              </w:rPr>
              <w:t xml:space="preserve">HSE p. </w:t>
            </w:r>
            <w:r w:rsidR="00575992">
              <w:rPr>
                <w:rFonts w:eastAsia="Calibri" w:cs="Arial"/>
                <w:b/>
                <w:bCs/>
                <w:sz w:val="22"/>
                <w:szCs w:val="22"/>
              </w:rPr>
              <w:t>6</w:t>
            </w:r>
            <w:r w:rsidR="001754D9">
              <w:rPr>
                <w:rFonts w:eastAsia="Calibri" w:cs="Arial"/>
                <w:b/>
                <w:bCs/>
                <w:sz w:val="22"/>
                <w:szCs w:val="22"/>
              </w:rPr>
              <w:t>2</w:t>
            </w:r>
            <w:r w:rsidRPr="00CB1C78">
              <w:rPr>
                <w:rFonts w:eastAsia="Calibri" w:cs="Arial"/>
                <w:b/>
                <w:bCs/>
                <w:sz w:val="22"/>
                <w:szCs w:val="22"/>
              </w:rPr>
              <w:t xml:space="preserve">, </w:t>
            </w:r>
            <w:r w:rsidRPr="009334C2">
              <w:rPr>
                <w:rFonts w:eastAsia="Calibri" w:cs="Arial"/>
                <w:i/>
                <w:iCs/>
                <w:sz w:val="22"/>
                <w:szCs w:val="22"/>
              </w:rPr>
              <w:t>Evacuation Routes and Plans</w:t>
            </w:r>
            <w:r w:rsidRPr="00CB1C78">
              <w:rPr>
                <w:rFonts w:eastAsia="Calibri" w:cs="Arial"/>
                <w:b/>
                <w:bCs/>
                <w:i/>
                <w:iCs/>
                <w:sz w:val="22"/>
                <w:szCs w:val="22"/>
              </w:rPr>
              <w:t xml:space="preserve">, </w:t>
            </w:r>
          </w:p>
          <w:p w14:paraId="3E7A3E24" w14:textId="750EFD65" w:rsidR="00821733" w:rsidRPr="00CB1C78" w:rsidRDefault="002A2E4D" w:rsidP="002A2E4D">
            <w:pPr>
              <w:spacing w:after="0"/>
              <w:rPr>
                <w:rFonts w:eastAsia="PMingLiU" w:cs="Arial"/>
                <w:i/>
                <w:iCs/>
                <w:sz w:val="22"/>
              </w:rPr>
            </w:pPr>
            <w:r w:rsidRPr="00CB1C78">
              <w:rPr>
                <w:rFonts w:eastAsia="PMingLiU" w:cs="Arial"/>
                <w:b/>
                <w:bCs/>
                <w:sz w:val="22"/>
              </w:rPr>
              <w:lastRenderedPageBreak/>
              <w:t>HSE</w:t>
            </w:r>
            <w:r w:rsidR="007D1FE8" w:rsidRPr="00CB1C78">
              <w:rPr>
                <w:rFonts w:eastAsia="PMingLiU" w:cs="Arial"/>
                <w:b/>
                <w:bCs/>
                <w:sz w:val="22"/>
              </w:rPr>
              <w:t xml:space="preserve"> p. </w:t>
            </w:r>
            <w:r w:rsidR="00DE7B5B">
              <w:rPr>
                <w:rFonts w:eastAsia="PMingLiU" w:cs="Arial"/>
                <w:b/>
                <w:bCs/>
                <w:sz w:val="22"/>
              </w:rPr>
              <w:t>6</w:t>
            </w:r>
            <w:r w:rsidR="008514C5">
              <w:rPr>
                <w:rFonts w:eastAsia="PMingLiU" w:cs="Arial"/>
                <w:b/>
                <w:bCs/>
                <w:sz w:val="22"/>
              </w:rPr>
              <w:t>4</w:t>
            </w:r>
            <w:r w:rsidR="007D1FE8">
              <w:rPr>
                <w:rFonts w:eastAsia="PMingLiU" w:cs="Arial"/>
                <w:b/>
                <w:bCs/>
                <w:sz w:val="22"/>
              </w:rPr>
              <w:t>,</w:t>
            </w:r>
            <w:r w:rsidRPr="00CB1C78">
              <w:rPr>
                <w:rFonts w:eastAsia="PMingLiU" w:cs="Arial"/>
                <w:b/>
                <w:bCs/>
                <w:sz w:val="22"/>
              </w:rPr>
              <w:t xml:space="preserve"> Figure HS-2</w:t>
            </w:r>
            <w:r w:rsidR="00DE7B5B">
              <w:rPr>
                <w:rFonts w:eastAsia="PMingLiU" w:cs="Arial"/>
                <w:b/>
                <w:bCs/>
                <w:sz w:val="22"/>
              </w:rPr>
              <w:t>0</w:t>
            </w:r>
            <w:r w:rsidRPr="00CB1C78">
              <w:rPr>
                <w:rFonts w:eastAsia="PMingLiU" w:cs="Arial"/>
                <w:sz w:val="22"/>
              </w:rPr>
              <w:t xml:space="preserve"> </w:t>
            </w:r>
            <w:r w:rsidRPr="00CB1C78">
              <w:rPr>
                <w:rFonts w:eastAsia="PMingLiU" w:cs="Arial"/>
                <w:i/>
                <w:iCs/>
                <w:sz w:val="22"/>
              </w:rPr>
              <w:t>Single-Access Road Residential Areas</w:t>
            </w:r>
            <w:r w:rsidR="005318DE">
              <w:rPr>
                <w:rFonts w:eastAsia="PMingLiU" w:cs="Arial"/>
                <w:i/>
                <w:iCs/>
                <w:sz w:val="22"/>
              </w:rPr>
              <w:t>,</w:t>
            </w:r>
          </w:p>
          <w:p w14:paraId="510066E0" w14:textId="466E5103" w:rsidR="0043296D" w:rsidRPr="00CD0FA4" w:rsidRDefault="0022307E" w:rsidP="00CD0FA4">
            <w:pPr>
              <w:spacing w:after="0"/>
              <w:rPr>
                <w:rFonts w:eastAsia="Calibri" w:cs="Arial"/>
                <w:sz w:val="22"/>
                <w:szCs w:val="22"/>
              </w:rPr>
            </w:pPr>
            <w:r w:rsidRPr="007E159E">
              <w:rPr>
                <w:rFonts w:eastAsia="PMingLiU" w:cs="Arial"/>
                <w:b/>
                <w:bCs/>
                <w:sz w:val="22"/>
              </w:rPr>
              <w:t>LU</w:t>
            </w:r>
            <w:r w:rsidR="005857A5" w:rsidRPr="007E159E">
              <w:rPr>
                <w:rFonts w:eastAsia="PMingLiU" w:cs="Arial"/>
                <w:b/>
                <w:bCs/>
                <w:sz w:val="22"/>
              </w:rPr>
              <w:t xml:space="preserve"> p. </w:t>
            </w:r>
            <w:r w:rsidR="0043296D">
              <w:rPr>
                <w:rFonts w:eastAsia="PMingLiU" w:cs="Arial"/>
                <w:b/>
                <w:bCs/>
                <w:sz w:val="22"/>
              </w:rPr>
              <w:t>10</w:t>
            </w:r>
            <w:r w:rsidR="005857A5" w:rsidRPr="007E159E">
              <w:rPr>
                <w:rFonts w:eastAsia="PMingLiU" w:cs="Arial"/>
                <w:b/>
                <w:bCs/>
                <w:sz w:val="22"/>
              </w:rPr>
              <w:t>,</w:t>
            </w:r>
            <w:r w:rsidRPr="007E159E">
              <w:rPr>
                <w:rFonts w:eastAsia="PMingLiU" w:cs="Arial"/>
                <w:b/>
                <w:bCs/>
                <w:sz w:val="22"/>
              </w:rPr>
              <w:t xml:space="preserve"> Figure LU-1,</w:t>
            </w:r>
            <w:r w:rsidRPr="007E159E">
              <w:rPr>
                <w:rFonts w:eastAsia="PMingLiU" w:cs="Arial"/>
                <w:sz w:val="22"/>
              </w:rPr>
              <w:t xml:space="preserve"> </w:t>
            </w:r>
            <w:r w:rsidRPr="007E159E">
              <w:rPr>
                <w:rFonts w:eastAsia="PMingLiU" w:cs="Arial"/>
                <w:i/>
                <w:iCs/>
                <w:sz w:val="22"/>
              </w:rPr>
              <w:t>General Plan Land Use Map</w:t>
            </w:r>
            <w:r w:rsidR="00AD0961">
              <w:rPr>
                <w:rFonts w:eastAsia="Calibri" w:cs="Arial"/>
                <w:sz w:val="22"/>
                <w:szCs w:val="22"/>
              </w:rPr>
              <w:t xml:space="preserve"> </w:t>
            </w:r>
          </w:p>
        </w:tc>
      </w:tr>
      <w:tr w:rsidR="00CE09D1" w14:paraId="6ABC536E" w14:textId="77777777" w:rsidTr="00971CE6">
        <w:tc>
          <w:tcPr>
            <w:tcW w:w="4796" w:type="dxa"/>
            <w:vAlign w:val="center"/>
          </w:tcPr>
          <w:p w14:paraId="3FB02DC1" w14:textId="1181AD91" w:rsidR="00CE09D1" w:rsidRDefault="00CE09D1" w:rsidP="00CE09D1">
            <w:pPr>
              <w:spacing w:after="0"/>
              <w:rPr>
                <w:rFonts w:ascii="Arial Narrow" w:eastAsia="Calibri" w:hAnsi="Arial Narrow"/>
                <w:i/>
              </w:rPr>
            </w:pPr>
            <w:r w:rsidRPr="00990CC7">
              <w:rPr>
                <w:rFonts w:ascii="Arial Narrow" w:hAnsi="Arial Narrow" w:cs="Calibri"/>
                <w:color w:val="000000"/>
                <w:sz w:val="22"/>
                <w:szCs w:val="22"/>
              </w:rPr>
              <w:lastRenderedPageBreak/>
              <w:t>Does the plan include an assessment and projection of future emergency service needs?</w:t>
            </w:r>
          </w:p>
        </w:tc>
        <w:tc>
          <w:tcPr>
            <w:tcW w:w="4797" w:type="dxa"/>
          </w:tcPr>
          <w:p w14:paraId="64D814AF" w14:textId="784BE1DC" w:rsidR="000A250B" w:rsidRPr="008F1CF7" w:rsidRDefault="0064750B" w:rsidP="00CE09D1">
            <w:pPr>
              <w:spacing w:after="0"/>
              <w:rPr>
                <w:rFonts w:eastAsia="Calibri" w:cs="Arial"/>
                <w:iCs/>
                <w:sz w:val="22"/>
                <w:szCs w:val="22"/>
              </w:rPr>
            </w:pPr>
            <w:r w:rsidRPr="008F1CF7">
              <w:rPr>
                <w:rFonts w:eastAsia="Calibri" w:cs="Arial"/>
                <w:iCs/>
                <w:sz w:val="22"/>
                <w:szCs w:val="22"/>
              </w:rPr>
              <w:t>Yes</w:t>
            </w:r>
          </w:p>
        </w:tc>
        <w:tc>
          <w:tcPr>
            <w:tcW w:w="4797" w:type="dxa"/>
          </w:tcPr>
          <w:p w14:paraId="5BC22AC1" w14:textId="5B1C0EE4" w:rsidR="0064750B" w:rsidRPr="00290394" w:rsidRDefault="0064750B" w:rsidP="00CE09D1">
            <w:pPr>
              <w:spacing w:after="0"/>
              <w:rPr>
                <w:rFonts w:eastAsia="Calibri" w:cs="Arial"/>
                <w:sz w:val="22"/>
              </w:rPr>
            </w:pPr>
            <w:r w:rsidRPr="00290394">
              <w:rPr>
                <w:rFonts w:eastAsia="Calibri" w:cs="Arial"/>
                <w:b/>
                <w:bCs/>
                <w:sz w:val="22"/>
              </w:rPr>
              <w:t xml:space="preserve">HSE </w:t>
            </w:r>
            <w:r w:rsidR="00A542EB" w:rsidRPr="00290394">
              <w:rPr>
                <w:rFonts w:eastAsia="Calibri" w:cs="Arial"/>
                <w:b/>
                <w:bCs/>
                <w:sz w:val="22"/>
              </w:rPr>
              <w:t xml:space="preserve">p. </w:t>
            </w:r>
            <w:r w:rsidR="0043296D">
              <w:rPr>
                <w:rFonts w:eastAsia="Calibri" w:cs="Arial"/>
                <w:b/>
                <w:bCs/>
                <w:sz w:val="22"/>
              </w:rPr>
              <w:t>37</w:t>
            </w:r>
            <w:r w:rsidR="00A542EB" w:rsidRPr="00290394">
              <w:rPr>
                <w:rFonts w:eastAsia="Calibri" w:cs="Arial"/>
                <w:b/>
                <w:bCs/>
                <w:sz w:val="22"/>
              </w:rPr>
              <w:t xml:space="preserve">, </w:t>
            </w:r>
            <w:r w:rsidRPr="00290394">
              <w:rPr>
                <w:rFonts w:eastAsia="Calibri" w:cs="Arial"/>
                <w:b/>
                <w:bCs/>
                <w:sz w:val="22"/>
              </w:rPr>
              <w:t>Policy HS-P7.</w:t>
            </w:r>
            <w:r w:rsidR="006E1496" w:rsidRPr="00290394">
              <w:rPr>
                <w:rFonts w:eastAsia="Calibri" w:cs="Arial"/>
                <w:b/>
                <w:bCs/>
                <w:sz w:val="22"/>
              </w:rPr>
              <w:t>8</w:t>
            </w:r>
            <w:r w:rsidR="005318DE">
              <w:rPr>
                <w:rFonts w:eastAsia="Calibri" w:cs="Arial"/>
                <w:b/>
                <w:bCs/>
                <w:sz w:val="22"/>
              </w:rPr>
              <w:t>,</w:t>
            </w:r>
            <w:r w:rsidRPr="00290394">
              <w:rPr>
                <w:rFonts w:cs="Arial"/>
              </w:rPr>
              <w:t xml:space="preserve"> </w:t>
            </w:r>
          </w:p>
          <w:p w14:paraId="5D9523FF" w14:textId="3E911E9E" w:rsidR="00FA7D5E" w:rsidRPr="00290394" w:rsidRDefault="00FA7D5E" w:rsidP="00CE09D1">
            <w:pPr>
              <w:spacing w:after="0"/>
              <w:rPr>
                <w:rFonts w:eastAsia="Calibri" w:cs="Arial"/>
                <w:iCs/>
                <w:sz w:val="22"/>
                <w:szCs w:val="22"/>
              </w:rPr>
            </w:pPr>
            <w:r w:rsidRPr="00290394">
              <w:rPr>
                <w:rFonts w:eastAsia="Calibri" w:cs="Arial"/>
                <w:b/>
                <w:bCs/>
                <w:iCs/>
                <w:sz w:val="22"/>
                <w:szCs w:val="22"/>
              </w:rPr>
              <w:t>HSE</w:t>
            </w:r>
            <w:r w:rsidR="00A542EB" w:rsidRPr="00290394">
              <w:rPr>
                <w:rFonts w:eastAsia="Calibri" w:cs="Arial"/>
                <w:b/>
                <w:bCs/>
                <w:iCs/>
                <w:sz w:val="22"/>
                <w:szCs w:val="22"/>
              </w:rPr>
              <w:t xml:space="preserve"> p. </w:t>
            </w:r>
            <w:r w:rsidR="00872897" w:rsidRPr="00290394">
              <w:rPr>
                <w:rFonts w:eastAsia="Calibri" w:cs="Arial"/>
                <w:b/>
                <w:bCs/>
                <w:iCs/>
                <w:sz w:val="22"/>
                <w:szCs w:val="22"/>
              </w:rPr>
              <w:t>6</w:t>
            </w:r>
            <w:r w:rsidR="008C2E35">
              <w:rPr>
                <w:rFonts w:eastAsia="Calibri" w:cs="Arial"/>
                <w:b/>
                <w:bCs/>
                <w:iCs/>
                <w:sz w:val="22"/>
                <w:szCs w:val="22"/>
              </w:rPr>
              <w:t>1</w:t>
            </w:r>
            <w:r w:rsidR="00A542EB" w:rsidRPr="00290394">
              <w:rPr>
                <w:rFonts w:eastAsia="Calibri" w:cs="Arial"/>
                <w:b/>
                <w:bCs/>
                <w:iCs/>
                <w:sz w:val="22"/>
                <w:szCs w:val="22"/>
              </w:rPr>
              <w:t>,</w:t>
            </w:r>
            <w:r w:rsidRPr="00290394">
              <w:rPr>
                <w:rFonts w:eastAsia="Calibri" w:cs="Arial"/>
                <w:b/>
                <w:bCs/>
                <w:iCs/>
                <w:sz w:val="22"/>
                <w:szCs w:val="22"/>
              </w:rPr>
              <w:t xml:space="preserve"> Action HS-A</w:t>
            </w:r>
            <w:r w:rsidR="0043296D">
              <w:rPr>
                <w:rFonts w:eastAsia="Calibri" w:cs="Arial"/>
                <w:b/>
                <w:bCs/>
                <w:iCs/>
                <w:sz w:val="22"/>
                <w:szCs w:val="22"/>
              </w:rPr>
              <w:t>12</w:t>
            </w:r>
            <w:r w:rsidRPr="00290394">
              <w:rPr>
                <w:rFonts w:eastAsia="Calibri" w:cs="Arial"/>
                <w:b/>
                <w:bCs/>
                <w:iCs/>
                <w:sz w:val="22"/>
                <w:szCs w:val="22"/>
              </w:rPr>
              <w:t>.2</w:t>
            </w:r>
            <w:r w:rsidR="005318DE">
              <w:rPr>
                <w:rFonts w:eastAsia="Calibri" w:cs="Arial"/>
                <w:b/>
                <w:bCs/>
                <w:iCs/>
                <w:sz w:val="22"/>
                <w:szCs w:val="22"/>
              </w:rPr>
              <w:t>,</w:t>
            </w:r>
          </w:p>
          <w:p w14:paraId="43C609C5" w14:textId="60506FA3" w:rsidR="005551E8" w:rsidRPr="00290394" w:rsidRDefault="005551E8" w:rsidP="00CE09D1">
            <w:pPr>
              <w:spacing w:after="0"/>
              <w:rPr>
                <w:rFonts w:eastAsia="Calibri" w:cs="Arial"/>
                <w:iCs/>
                <w:sz w:val="22"/>
                <w:szCs w:val="22"/>
              </w:rPr>
            </w:pPr>
            <w:r w:rsidRPr="00290394">
              <w:rPr>
                <w:rFonts w:eastAsia="Calibri" w:cs="Arial"/>
                <w:b/>
                <w:bCs/>
                <w:iCs/>
                <w:sz w:val="22"/>
                <w:szCs w:val="22"/>
              </w:rPr>
              <w:t xml:space="preserve">PFS </w:t>
            </w:r>
            <w:r w:rsidR="00551169" w:rsidRPr="00290394">
              <w:rPr>
                <w:rFonts w:eastAsia="Calibri" w:cs="Arial"/>
                <w:b/>
                <w:bCs/>
                <w:iCs/>
                <w:sz w:val="22"/>
                <w:szCs w:val="22"/>
              </w:rPr>
              <w:t xml:space="preserve">p. </w:t>
            </w:r>
            <w:r w:rsidR="0043296D">
              <w:rPr>
                <w:rFonts w:eastAsia="Calibri" w:cs="Arial"/>
                <w:b/>
                <w:bCs/>
                <w:iCs/>
                <w:sz w:val="22"/>
                <w:szCs w:val="22"/>
              </w:rPr>
              <w:t>21</w:t>
            </w:r>
            <w:r w:rsidR="004B1A3C" w:rsidRPr="00290394">
              <w:rPr>
                <w:rFonts w:eastAsia="Calibri" w:cs="Arial"/>
                <w:b/>
                <w:bCs/>
                <w:iCs/>
                <w:sz w:val="22"/>
                <w:szCs w:val="22"/>
              </w:rPr>
              <w:t xml:space="preserve">, </w:t>
            </w:r>
            <w:r w:rsidRPr="00290394">
              <w:rPr>
                <w:rFonts w:eastAsia="Calibri" w:cs="Arial"/>
                <w:b/>
                <w:bCs/>
                <w:iCs/>
                <w:sz w:val="22"/>
                <w:szCs w:val="22"/>
              </w:rPr>
              <w:t>Policy PFS-P6.1</w:t>
            </w:r>
            <w:r w:rsidR="005318DE">
              <w:rPr>
                <w:rFonts w:eastAsia="Calibri" w:cs="Arial"/>
                <w:b/>
                <w:bCs/>
                <w:iCs/>
                <w:sz w:val="22"/>
                <w:szCs w:val="22"/>
              </w:rPr>
              <w:t>,</w:t>
            </w:r>
          </w:p>
          <w:p w14:paraId="509E7A08" w14:textId="66B09CDF" w:rsidR="005551E8" w:rsidRPr="00290394" w:rsidRDefault="00FA7D5E" w:rsidP="00CE09D1">
            <w:pPr>
              <w:spacing w:after="0"/>
              <w:rPr>
                <w:rFonts w:eastAsia="Calibri" w:cs="Arial"/>
                <w:iCs/>
                <w:sz w:val="22"/>
                <w:szCs w:val="22"/>
              </w:rPr>
            </w:pPr>
            <w:r w:rsidRPr="00290394">
              <w:rPr>
                <w:rFonts w:eastAsia="Calibri" w:cs="Arial"/>
                <w:b/>
                <w:bCs/>
                <w:iCs/>
                <w:sz w:val="22"/>
                <w:szCs w:val="22"/>
              </w:rPr>
              <w:t>PFS</w:t>
            </w:r>
            <w:r w:rsidR="004B1A3C" w:rsidRPr="00290394">
              <w:rPr>
                <w:rFonts w:eastAsia="Calibri" w:cs="Arial"/>
                <w:b/>
                <w:bCs/>
                <w:iCs/>
                <w:sz w:val="22"/>
                <w:szCs w:val="22"/>
              </w:rPr>
              <w:t xml:space="preserve"> p. </w:t>
            </w:r>
            <w:r w:rsidR="0043296D">
              <w:rPr>
                <w:rFonts w:eastAsia="Calibri" w:cs="Arial"/>
                <w:b/>
                <w:bCs/>
                <w:iCs/>
                <w:sz w:val="22"/>
                <w:szCs w:val="22"/>
              </w:rPr>
              <w:t>21</w:t>
            </w:r>
            <w:r w:rsidR="004B1A3C" w:rsidRPr="00290394">
              <w:rPr>
                <w:rFonts w:eastAsia="Calibri" w:cs="Arial"/>
                <w:b/>
                <w:bCs/>
                <w:iCs/>
                <w:sz w:val="22"/>
                <w:szCs w:val="22"/>
              </w:rPr>
              <w:t>,</w:t>
            </w:r>
            <w:r w:rsidRPr="00290394">
              <w:rPr>
                <w:rFonts w:eastAsia="Calibri" w:cs="Arial"/>
                <w:b/>
                <w:bCs/>
                <w:iCs/>
                <w:sz w:val="22"/>
                <w:szCs w:val="22"/>
              </w:rPr>
              <w:t xml:space="preserve"> Policy PFS-P6.3</w:t>
            </w:r>
          </w:p>
        </w:tc>
      </w:tr>
      <w:tr w:rsidR="00742FF3" w14:paraId="44BD78EA" w14:textId="77777777" w:rsidTr="00971CE6">
        <w:tc>
          <w:tcPr>
            <w:tcW w:w="4796" w:type="dxa"/>
            <w:vAlign w:val="center"/>
          </w:tcPr>
          <w:p w14:paraId="55D98A96" w14:textId="36EC523E" w:rsidR="00742FF3" w:rsidRDefault="00742FF3" w:rsidP="00971CE6">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13D5CB90" w:rsidR="00FA7D5E" w:rsidRPr="008F1CF7" w:rsidRDefault="0043296D" w:rsidP="00742FF3">
            <w:pPr>
              <w:spacing w:after="0"/>
              <w:rPr>
                <w:rFonts w:eastAsia="Calibri" w:cs="Arial"/>
                <w:iCs/>
                <w:sz w:val="22"/>
                <w:szCs w:val="22"/>
              </w:rPr>
            </w:pPr>
            <w:r w:rsidRPr="008F1CF7">
              <w:rPr>
                <w:rFonts w:eastAsia="Calibri" w:cs="Arial"/>
                <w:iCs/>
                <w:sz w:val="22"/>
                <w:szCs w:val="22"/>
              </w:rPr>
              <w:t>Yes</w:t>
            </w:r>
          </w:p>
        </w:tc>
        <w:tc>
          <w:tcPr>
            <w:tcW w:w="4797" w:type="dxa"/>
          </w:tcPr>
          <w:p w14:paraId="06378BB5" w14:textId="08D7A1B3" w:rsidR="005551E8" w:rsidRPr="00BD60F6" w:rsidRDefault="005551E8" w:rsidP="00742FF3">
            <w:pPr>
              <w:spacing w:after="0"/>
              <w:rPr>
                <w:rFonts w:eastAsia="Calibri" w:cs="Arial"/>
                <w:iCs/>
                <w:sz w:val="22"/>
                <w:szCs w:val="22"/>
              </w:rPr>
            </w:pPr>
            <w:r w:rsidRPr="00CB1C78">
              <w:rPr>
                <w:rFonts w:eastAsia="Calibri" w:cs="Arial"/>
                <w:b/>
                <w:bCs/>
                <w:iCs/>
                <w:sz w:val="22"/>
                <w:szCs w:val="22"/>
              </w:rPr>
              <w:t xml:space="preserve">HSE </w:t>
            </w:r>
            <w:r w:rsidR="006C0E58">
              <w:rPr>
                <w:rFonts w:eastAsia="Calibri" w:cs="Arial"/>
                <w:b/>
                <w:bCs/>
                <w:iCs/>
                <w:sz w:val="22"/>
                <w:szCs w:val="22"/>
              </w:rPr>
              <w:t>p.</w:t>
            </w:r>
            <w:r w:rsidR="00BE5022">
              <w:rPr>
                <w:rFonts w:eastAsia="Calibri" w:cs="Arial"/>
                <w:b/>
                <w:bCs/>
                <w:iCs/>
                <w:sz w:val="22"/>
                <w:szCs w:val="22"/>
              </w:rPr>
              <w:t xml:space="preserve"> </w:t>
            </w:r>
            <w:r w:rsidR="000051E1">
              <w:rPr>
                <w:rFonts w:eastAsia="Calibri" w:cs="Arial"/>
                <w:b/>
                <w:bCs/>
                <w:iCs/>
                <w:sz w:val="22"/>
                <w:szCs w:val="22"/>
              </w:rPr>
              <w:t>6</w:t>
            </w:r>
            <w:r w:rsidR="00200343">
              <w:rPr>
                <w:rFonts w:eastAsia="Calibri" w:cs="Arial"/>
                <w:b/>
                <w:bCs/>
                <w:iCs/>
                <w:sz w:val="22"/>
                <w:szCs w:val="22"/>
              </w:rPr>
              <w:t>1</w:t>
            </w:r>
            <w:r w:rsidR="00BE5022">
              <w:rPr>
                <w:rFonts w:eastAsia="Calibri" w:cs="Arial"/>
                <w:b/>
                <w:bCs/>
                <w:iCs/>
                <w:sz w:val="22"/>
                <w:szCs w:val="22"/>
              </w:rPr>
              <w:t xml:space="preserve">, </w:t>
            </w:r>
            <w:r w:rsidRPr="00CB1C78">
              <w:rPr>
                <w:rFonts w:eastAsia="Calibri" w:cs="Arial"/>
                <w:b/>
                <w:bCs/>
                <w:iCs/>
                <w:sz w:val="22"/>
                <w:szCs w:val="22"/>
              </w:rPr>
              <w:t>Action HS-A</w:t>
            </w:r>
            <w:r w:rsidR="0043296D">
              <w:rPr>
                <w:rFonts w:eastAsia="Calibri" w:cs="Arial"/>
                <w:b/>
                <w:bCs/>
                <w:iCs/>
                <w:sz w:val="22"/>
                <w:szCs w:val="22"/>
              </w:rPr>
              <w:t>12</w:t>
            </w:r>
            <w:r w:rsidRPr="00CB1C78">
              <w:rPr>
                <w:rFonts w:eastAsia="Calibri" w:cs="Arial"/>
                <w:b/>
                <w:bCs/>
                <w:iCs/>
                <w:sz w:val="22"/>
                <w:szCs w:val="22"/>
              </w:rPr>
              <w:t>.2</w:t>
            </w:r>
            <w:r w:rsidR="005318DE">
              <w:rPr>
                <w:rFonts w:eastAsia="Calibri" w:cs="Arial"/>
                <w:b/>
                <w:bCs/>
                <w:iCs/>
                <w:sz w:val="22"/>
                <w:szCs w:val="22"/>
              </w:rPr>
              <w:t>,</w:t>
            </w:r>
          </w:p>
          <w:p w14:paraId="5EF4EC41" w14:textId="53630F91" w:rsidR="00506EB2" w:rsidRDefault="00FA7D5E" w:rsidP="00742FF3">
            <w:pPr>
              <w:spacing w:after="0"/>
              <w:rPr>
                <w:rFonts w:eastAsia="Calibri" w:cs="Arial"/>
                <w:b/>
                <w:bCs/>
                <w:iCs/>
                <w:sz w:val="22"/>
                <w:szCs w:val="22"/>
              </w:rPr>
            </w:pPr>
            <w:r w:rsidRPr="00CB1C78">
              <w:rPr>
                <w:rFonts w:eastAsia="Calibri" w:cs="Arial"/>
                <w:b/>
                <w:bCs/>
                <w:iCs/>
                <w:sz w:val="22"/>
                <w:szCs w:val="22"/>
              </w:rPr>
              <w:t>HSE</w:t>
            </w:r>
            <w:r w:rsidR="00EC19DA">
              <w:rPr>
                <w:rFonts w:eastAsia="Calibri" w:cs="Arial"/>
                <w:b/>
                <w:bCs/>
                <w:iCs/>
                <w:sz w:val="22"/>
                <w:szCs w:val="22"/>
              </w:rPr>
              <w:t xml:space="preserve"> p. </w:t>
            </w:r>
            <w:r w:rsidR="00C529E8">
              <w:rPr>
                <w:rFonts w:eastAsia="Calibri" w:cs="Arial"/>
                <w:b/>
                <w:bCs/>
                <w:iCs/>
                <w:sz w:val="22"/>
                <w:szCs w:val="22"/>
              </w:rPr>
              <w:t>6</w:t>
            </w:r>
            <w:r w:rsidR="00200343">
              <w:rPr>
                <w:rFonts w:eastAsia="Calibri" w:cs="Arial"/>
                <w:b/>
                <w:bCs/>
                <w:iCs/>
                <w:sz w:val="22"/>
                <w:szCs w:val="22"/>
              </w:rPr>
              <w:t>2</w:t>
            </w:r>
            <w:r w:rsidR="00EC19DA">
              <w:rPr>
                <w:rFonts w:eastAsia="Calibri" w:cs="Arial"/>
                <w:b/>
                <w:bCs/>
                <w:iCs/>
                <w:sz w:val="22"/>
                <w:szCs w:val="22"/>
              </w:rPr>
              <w:t>,</w:t>
            </w:r>
            <w:r w:rsidRPr="00CB1C78">
              <w:rPr>
                <w:rFonts w:eastAsia="Calibri" w:cs="Arial"/>
                <w:b/>
                <w:bCs/>
                <w:iCs/>
                <w:sz w:val="22"/>
                <w:szCs w:val="22"/>
              </w:rPr>
              <w:t xml:space="preserve"> Action HS-A</w:t>
            </w:r>
            <w:r w:rsidR="0043296D">
              <w:rPr>
                <w:rFonts w:eastAsia="Calibri" w:cs="Arial"/>
                <w:b/>
                <w:bCs/>
                <w:iCs/>
                <w:sz w:val="22"/>
                <w:szCs w:val="22"/>
              </w:rPr>
              <w:t>12</w:t>
            </w:r>
            <w:r w:rsidRPr="00CB1C78">
              <w:rPr>
                <w:rFonts w:eastAsia="Calibri" w:cs="Arial"/>
                <w:b/>
                <w:bCs/>
                <w:iCs/>
                <w:sz w:val="22"/>
                <w:szCs w:val="22"/>
              </w:rPr>
              <w:t>.12</w:t>
            </w:r>
            <w:r w:rsidR="005318DE">
              <w:rPr>
                <w:rFonts w:eastAsia="Calibri" w:cs="Arial"/>
                <w:b/>
                <w:bCs/>
                <w:iCs/>
                <w:sz w:val="22"/>
                <w:szCs w:val="22"/>
              </w:rPr>
              <w:t>,</w:t>
            </w:r>
          </w:p>
          <w:p w14:paraId="2F49FEB7" w14:textId="3B995F02" w:rsidR="0043296D" w:rsidRPr="00673AC3" w:rsidRDefault="0087689F" w:rsidP="00742FF3">
            <w:pPr>
              <w:spacing w:after="0"/>
              <w:rPr>
                <w:rFonts w:eastAsia="Calibri" w:cs="Arial"/>
                <w:b/>
                <w:bCs/>
                <w:iCs/>
                <w:sz w:val="22"/>
                <w:szCs w:val="22"/>
              </w:rPr>
            </w:pPr>
            <w:r w:rsidRPr="0087689F">
              <w:rPr>
                <w:rFonts w:eastAsia="Calibri" w:cs="Arial"/>
                <w:b/>
                <w:bCs/>
                <w:iCs/>
                <w:sz w:val="22"/>
                <w:szCs w:val="22"/>
              </w:rPr>
              <w:t>PFS, p. 22, Policy PFS-P6.4</w:t>
            </w:r>
          </w:p>
        </w:tc>
      </w:tr>
      <w:tr w:rsidR="00742FF3" w14:paraId="310EF726" w14:textId="77777777" w:rsidTr="00971CE6">
        <w:tc>
          <w:tcPr>
            <w:tcW w:w="4796" w:type="dxa"/>
            <w:vAlign w:val="center"/>
          </w:tcPr>
          <w:p w14:paraId="33D478F5" w14:textId="231BE1B4" w:rsidR="00742FF3" w:rsidRDefault="00742FF3" w:rsidP="00971CE6">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6290F3AF" w:rsidR="00372840" w:rsidRPr="008F1CF7" w:rsidRDefault="00D10893" w:rsidP="00742FF3">
            <w:pPr>
              <w:spacing w:after="0"/>
              <w:rPr>
                <w:rFonts w:eastAsia="Calibri" w:cs="Arial"/>
                <w:iCs/>
                <w:sz w:val="22"/>
                <w:szCs w:val="22"/>
              </w:rPr>
            </w:pPr>
            <w:r w:rsidRPr="008F1CF7">
              <w:rPr>
                <w:rFonts w:eastAsia="Calibri" w:cs="Arial"/>
                <w:iCs/>
                <w:sz w:val="22"/>
                <w:szCs w:val="22"/>
              </w:rPr>
              <w:t>Yes</w:t>
            </w:r>
          </w:p>
        </w:tc>
        <w:tc>
          <w:tcPr>
            <w:tcW w:w="4797" w:type="dxa"/>
          </w:tcPr>
          <w:p w14:paraId="58E81586" w14:textId="1A5908B7" w:rsidR="00FA7D5E" w:rsidRPr="00D710EF" w:rsidRDefault="00FA7D5E" w:rsidP="00742FF3">
            <w:pPr>
              <w:spacing w:after="0"/>
              <w:rPr>
                <w:rFonts w:eastAsia="PMingLiU" w:cs="Arial"/>
                <w:sz w:val="22"/>
              </w:rPr>
            </w:pPr>
            <w:r w:rsidRPr="00D710EF">
              <w:rPr>
                <w:rFonts w:eastAsia="PMingLiU" w:cs="Arial"/>
                <w:b/>
                <w:bCs/>
                <w:sz w:val="22"/>
              </w:rPr>
              <w:t xml:space="preserve">HSE p. </w:t>
            </w:r>
            <w:r w:rsidR="00900A39" w:rsidRPr="00D710EF">
              <w:rPr>
                <w:rFonts w:eastAsia="PMingLiU" w:cs="Arial"/>
                <w:b/>
                <w:bCs/>
                <w:sz w:val="22"/>
              </w:rPr>
              <w:t>3</w:t>
            </w:r>
            <w:r w:rsidR="000D0EB0">
              <w:rPr>
                <w:rFonts w:eastAsia="PMingLiU" w:cs="Arial"/>
                <w:b/>
                <w:bCs/>
                <w:sz w:val="22"/>
              </w:rPr>
              <w:t>1</w:t>
            </w:r>
            <w:r w:rsidRPr="00D710EF">
              <w:rPr>
                <w:rFonts w:eastAsia="PMingLiU" w:cs="Arial"/>
                <w:b/>
                <w:bCs/>
                <w:sz w:val="22"/>
              </w:rPr>
              <w:t xml:space="preserve">, </w:t>
            </w:r>
            <w:r w:rsidRPr="00D710EF">
              <w:rPr>
                <w:rFonts w:eastAsia="PMingLiU" w:cs="Arial"/>
                <w:i/>
                <w:iCs/>
                <w:sz w:val="22"/>
              </w:rPr>
              <w:t>Wildfire Hazards</w:t>
            </w:r>
            <w:r w:rsidR="005318DE">
              <w:rPr>
                <w:rFonts w:eastAsia="PMingLiU" w:cs="Arial"/>
                <w:i/>
                <w:iCs/>
                <w:sz w:val="22"/>
              </w:rPr>
              <w:t>,</w:t>
            </w:r>
          </w:p>
          <w:p w14:paraId="31B27589" w14:textId="64B0228E" w:rsidR="003043ED" w:rsidRPr="00D710EF" w:rsidRDefault="003043ED" w:rsidP="003043ED">
            <w:pPr>
              <w:spacing w:after="0"/>
              <w:rPr>
                <w:rFonts w:eastAsia="PMingLiU" w:cs="Arial"/>
                <w:sz w:val="22"/>
              </w:rPr>
            </w:pPr>
            <w:r w:rsidRPr="00D710EF">
              <w:rPr>
                <w:rFonts w:eastAsia="PMingLiU" w:cs="Arial"/>
                <w:b/>
                <w:bCs/>
                <w:sz w:val="22"/>
              </w:rPr>
              <w:t>HSE, p. 5</w:t>
            </w:r>
            <w:r w:rsidR="000D0EB0">
              <w:rPr>
                <w:rFonts w:eastAsia="PMingLiU" w:cs="Arial"/>
                <w:b/>
                <w:bCs/>
                <w:sz w:val="22"/>
              </w:rPr>
              <w:t>9</w:t>
            </w:r>
            <w:r w:rsidRPr="00D710EF">
              <w:rPr>
                <w:rFonts w:eastAsia="PMingLiU" w:cs="Arial"/>
                <w:b/>
                <w:bCs/>
                <w:sz w:val="22"/>
              </w:rPr>
              <w:t xml:space="preserve">, </w:t>
            </w:r>
            <w:r w:rsidRPr="00D710EF">
              <w:rPr>
                <w:rFonts w:eastAsia="PMingLiU" w:cs="Arial"/>
                <w:i/>
                <w:iCs/>
                <w:sz w:val="22"/>
              </w:rPr>
              <w:t>Emergency Preparedness, Response, and Evacuation Routes</w:t>
            </w:r>
            <w:r w:rsidR="005318DE">
              <w:rPr>
                <w:rFonts w:eastAsia="PMingLiU" w:cs="Arial"/>
                <w:i/>
                <w:iCs/>
                <w:sz w:val="22"/>
              </w:rPr>
              <w:t>,</w:t>
            </w:r>
          </w:p>
          <w:p w14:paraId="40C3CAA4" w14:textId="40254650" w:rsidR="003043ED" w:rsidRPr="00D710EF" w:rsidRDefault="003043ED" w:rsidP="003043ED">
            <w:pPr>
              <w:spacing w:after="0"/>
              <w:rPr>
                <w:rFonts w:eastAsia="Calibri" w:cs="Arial"/>
                <w:i/>
                <w:iCs/>
                <w:sz w:val="22"/>
              </w:rPr>
            </w:pPr>
            <w:r w:rsidRPr="00D710EF">
              <w:rPr>
                <w:rFonts w:eastAsia="Calibri" w:cs="Arial"/>
                <w:b/>
                <w:bCs/>
                <w:sz w:val="22"/>
              </w:rPr>
              <w:t xml:space="preserve">PFS, p. </w:t>
            </w:r>
            <w:r w:rsidR="0043296D">
              <w:rPr>
                <w:rFonts w:eastAsia="Calibri" w:cs="Arial"/>
                <w:b/>
                <w:bCs/>
                <w:sz w:val="22"/>
              </w:rPr>
              <w:t>1</w:t>
            </w:r>
            <w:r w:rsidRPr="00D710EF">
              <w:rPr>
                <w:rFonts w:eastAsia="Calibri" w:cs="Arial"/>
                <w:b/>
                <w:bCs/>
                <w:sz w:val="22"/>
              </w:rPr>
              <w:t xml:space="preserve">8, </w:t>
            </w:r>
            <w:r w:rsidRPr="00D710EF">
              <w:rPr>
                <w:rFonts w:eastAsia="Calibri" w:cs="Arial"/>
                <w:i/>
                <w:iCs/>
                <w:sz w:val="22"/>
              </w:rPr>
              <w:t>Sheriff, Fire, and Emergency Medical Service</w:t>
            </w:r>
          </w:p>
          <w:p w14:paraId="6CE1E4AF" w14:textId="0FB6B3AE" w:rsidR="00B92333" w:rsidRPr="00D710EF" w:rsidRDefault="00B92333" w:rsidP="003043ED">
            <w:pPr>
              <w:spacing w:after="0"/>
              <w:rPr>
                <w:rFonts w:eastAsia="Calibri" w:cs="Arial"/>
                <w:sz w:val="22"/>
                <w:szCs w:val="22"/>
              </w:rPr>
            </w:pP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2" w:name="_Toc23168274"/>
      <w:r w:rsidRPr="00990DC3">
        <w:rPr>
          <w:rFonts w:eastAsia="Calibri"/>
        </w:rPr>
        <w:lastRenderedPageBreak/>
        <w:t>Sample Safety Element Recommendations</w:t>
      </w:r>
      <w:bookmarkEnd w:id="12"/>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3" w:name="_Toc23168275"/>
      <w:r>
        <w:t>A. Maps, Plans and Historical Information</w:t>
      </w:r>
      <w:bookmarkEnd w:id="13"/>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6BB6BBB1"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r w:rsidR="001823BD" w:rsidRPr="00742FF3">
        <w:rPr>
          <w:rFonts w:ascii="Arial Narrow" w:eastAsia="Calibri" w:hAnsi="Arial Narrow"/>
          <w:sz w:val="22"/>
          <w:szCs w:val="22"/>
        </w:rPr>
        <w:t>plans or</w:t>
      </w:r>
      <w:r w:rsidRPr="00742FF3">
        <w:rPr>
          <w:rFonts w:ascii="Arial Narrow" w:eastAsia="Calibri" w:hAnsi="Arial Narrow"/>
          <w:sz w:val="22"/>
          <w:szCs w:val="22"/>
        </w:rPr>
        <w:t xml:space="preserve"> make plans to update fire plans to match the safety element</w:t>
      </w:r>
      <w:r w:rsidR="001823BD" w:rsidRPr="00742FF3">
        <w:rPr>
          <w:rFonts w:ascii="Arial Narrow" w:eastAsia="Calibri" w:hAnsi="Arial Narrow"/>
          <w:sz w:val="22"/>
          <w:szCs w:val="22"/>
        </w:rPr>
        <w:t xml:space="preserve">.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4" w:name="_Toc23168276"/>
      <w:r>
        <w:t>B. Land Use</w:t>
      </w:r>
      <w:bookmarkEnd w:id="14"/>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5" w:name="_Toc23168277"/>
      <w:r>
        <w:t>C. Fuel Modification</w:t>
      </w:r>
      <w:bookmarkEnd w:id="15"/>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6" w:name="_Toc23168278"/>
      <w:r>
        <w:lastRenderedPageBreak/>
        <w:t>D. Access</w:t>
      </w:r>
      <w:bookmarkEnd w:id="16"/>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7" w:name="_Toc23168279"/>
      <w:r>
        <w:t>E. Fire Protection</w:t>
      </w:r>
      <w:bookmarkEnd w:id="17"/>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8" w:name="_Toc23168280"/>
      <w:r w:rsidRPr="00990DC3">
        <w:rPr>
          <w:rFonts w:eastAsia="Calibri"/>
        </w:rPr>
        <w:lastRenderedPageBreak/>
        <w:t>Fire Hazard Planning in Other Elements of the General Plan</w:t>
      </w:r>
      <w:bookmarkEnd w:id="18"/>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9" w:name="_Toc23168281"/>
      <w:r w:rsidRPr="00742FF3">
        <w:t>Land Use Element</w:t>
      </w:r>
      <w:bookmarkEnd w:id="19"/>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20" w:name="_Toc23168282"/>
      <w:r w:rsidRPr="00742FF3">
        <w:t>Housing Element</w:t>
      </w:r>
      <w:bookmarkEnd w:id="20"/>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17568C"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r w:rsidR="001823BD">
        <w:rPr>
          <w:rFonts w:ascii="Arial Narrow" w:eastAsia="Calibri" w:hAnsi="Arial Narrow"/>
        </w:rPr>
        <w:t>.</w:t>
      </w:r>
      <w:r w:rsidRPr="00742FF3">
        <w:rPr>
          <w:rFonts w:ascii="Arial Narrow" w:eastAsia="Calibri" w:hAnsi="Arial Narrow"/>
        </w:rPr>
        <w:t>).</w:t>
      </w:r>
    </w:p>
    <w:p w14:paraId="0E5A56BA" w14:textId="77777777" w:rsidR="00742FF3" w:rsidRPr="00742FF3" w:rsidRDefault="00742FF3" w:rsidP="009D6C31">
      <w:pPr>
        <w:pStyle w:val="Heading2"/>
      </w:pPr>
      <w:bookmarkStart w:id="21" w:name="_Toc23168283"/>
      <w:r w:rsidRPr="00742FF3">
        <w:t>Open Space and Conservation Elements</w:t>
      </w:r>
      <w:bookmarkEnd w:id="21"/>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2" w:name="_Toc23168284"/>
      <w:r w:rsidRPr="00742FF3">
        <w:t>Circulation Element</w:t>
      </w:r>
      <w:bookmarkEnd w:id="22"/>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3909" w14:textId="77777777" w:rsidR="00144718" w:rsidRDefault="00144718">
      <w:r>
        <w:separator/>
      </w:r>
    </w:p>
    <w:p w14:paraId="0AD3D049" w14:textId="77777777" w:rsidR="00144718" w:rsidRDefault="00144718"/>
    <w:p w14:paraId="7AEA34F7" w14:textId="77777777" w:rsidR="00144718" w:rsidRDefault="00144718" w:rsidP="00B33DC4"/>
  </w:endnote>
  <w:endnote w:type="continuationSeparator" w:id="0">
    <w:p w14:paraId="1FEF03BF" w14:textId="77777777" w:rsidR="00144718" w:rsidRDefault="00144718">
      <w:r>
        <w:continuationSeparator/>
      </w:r>
    </w:p>
    <w:p w14:paraId="2F6F6A17" w14:textId="77777777" w:rsidR="00144718" w:rsidRDefault="00144718"/>
    <w:p w14:paraId="6045B491" w14:textId="77777777" w:rsidR="00144718" w:rsidRDefault="00144718"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B2BC" w14:textId="7EFFF902" w:rsidR="00A25822" w:rsidRDefault="00AC18D7">
    <w:pPr>
      <w:pStyle w:val="Footer"/>
    </w:pPr>
    <w:r>
      <w:tab/>
    </w:r>
    <w:r>
      <w:tab/>
    </w:r>
    <w:r>
      <w:tab/>
    </w:r>
    <w:r>
      <w:tab/>
    </w:r>
    <w:r>
      <w:tab/>
    </w:r>
    <w:r>
      <w:tab/>
    </w:r>
    <w:r>
      <w:tab/>
    </w:r>
    <w:r w:rsidRPr="00AC18D7">
      <w:t>RPC 2 (b)(iii)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496530"/>
      <w:docPartObj>
        <w:docPartGallery w:val="Page Numbers (Bottom of Page)"/>
        <w:docPartUnique/>
      </w:docPartObj>
    </w:sdtPr>
    <w:sdtEndPr>
      <w:rPr>
        <w:noProof/>
      </w:rPr>
    </w:sdtEndPr>
    <w:sdtContent>
      <w:p w14:paraId="408E73C5" w14:textId="14635D4F" w:rsidR="00A25822" w:rsidRDefault="00A25822">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A25822" w:rsidRPr="003E1B86" w:rsidRDefault="00A25822"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61984"/>
      <w:docPartObj>
        <w:docPartGallery w:val="Page Numbers (Bottom of Page)"/>
        <w:docPartUnique/>
      </w:docPartObj>
    </w:sdtPr>
    <w:sdtEndPr>
      <w:rPr>
        <w:noProof/>
      </w:rPr>
    </w:sdtEndPr>
    <w:sdtContent>
      <w:p w14:paraId="10461461" w14:textId="2FD1233F" w:rsidR="00A25822" w:rsidRDefault="00A25822">
        <w:pPr>
          <w:pStyle w:val="Footer"/>
        </w:pPr>
        <w:r>
          <w:fldChar w:fldCharType="begin"/>
        </w:r>
        <w:r>
          <w:instrText xml:space="preserve"> PAGE   \* MERGEFORMAT </w:instrText>
        </w:r>
        <w:r>
          <w:fldChar w:fldCharType="separate"/>
        </w:r>
        <w:r>
          <w:rPr>
            <w:noProof/>
          </w:rPr>
          <w:t>9</w:t>
        </w:r>
        <w:r>
          <w:rPr>
            <w:noProof/>
          </w:rPr>
          <w:fldChar w:fldCharType="end"/>
        </w:r>
      </w:p>
    </w:sdtContent>
  </w:sdt>
  <w:p w14:paraId="61A282DF" w14:textId="77777777" w:rsidR="00A25822" w:rsidRPr="003E1B86" w:rsidRDefault="00A25822"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AEDE" w14:textId="77777777" w:rsidR="00144718" w:rsidRDefault="00144718">
      <w:r>
        <w:separator/>
      </w:r>
    </w:p>
    <w:p w14:paraId="688645F3" w14:textId="77777777" w:rsidR="00144718" w:rsidRDefault="00144718"/>
    <w:p w14:paraId="02366A2D" w14:textId="77777777" w:rsidR="00144718" w:rsidRDefault="00144718" w:rsidP="00B33DC4"/>
  </w:footnote>
  <w:footnote w:type="continuationSeparator" w:id="0">
    <w:p w14:paraId="5200C2B5" w14:textId="77777777" w:rsidR="00144718" w:rsidRDefault="00144718">
      <w:r>
        <w:continuationSeparator/>
      </w:r>
    </w:p>
    <w:p w14:paraId="023A753F" w14:textId="77777777" w:rsidR="00144718" w:rsidRDefault="00144718"/>
    <w:p w14:paraId="17B09D0C" w14:textId="77777777" w:rsidR="00144718" w:rsidRDefault="00144718"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74210">
    <w:abstractNumId w:val="0"/>
  </w:num>
  <w:num w:numId="2" w16cid:durableId="620766557">
    <w:abstractNumId w:val="15"/>
  </w:num>
  <w:num w:numId="3" w16cid:durableId="1286041337">
    <w:abstractNumId w:val="10"/>
  </w:num>
  <w:num w:numId="4" w16cid:durableId="395209407">
    <w:abstractNumId w:val="38"/>
  </w:num>
  <w:num w:numId="5" w16cid:durableId="26836306">
    <w:abstractNumId w:val="45"/>
  </w:num>
  <w:num w:numId="6" w16cid:durableId="381293480">
    <w:abstractNumId w:val="29"/>
  </w:num>
  <w:num w:numId="7" w16cid:durableId="440147891">
    <w:abstractNumId w:val="43"/>
  </w:num>
  <w:num w:numId="8" w16cid:durableId="267006143">
    <w:abstractNumId w:val="27"/>
  </w:num>
  <w:num w:numId="9" w16cid:durableId="598417301">
    <w:abstractNumId w:val="39"/>
  </w:num>
  <w:num w:numId="10" w16cid:durableId="1178227465">
    <w:abstractNumId w:val="9"/>
  </w:num>
  <w:num w:numId="11" w16cid:durableId="1377657909">
    <w:abstractNumId w:val="46"/>
  </w:num>
  <w:num w:numId="12" w16cid:durableId="1762096745">
    <w:abstractNumId w:val="7"/>
  </w:num>
  <w:num w:numId="13" w16cid:durableId="1217929965">
    <w:abstractNumId w:val="33"/>
  </w:num>
  <w:num w:numId="14" w16cid:durableId="2011566600">
    <w:abstractNumId w:val="18"/>
  </w:num>
  <w:num w:numId="15" w16cid:durableId="617374610">
    <w:abstractNumId w:val="22"/>
  </w:num>
  <w:num w:numId="16" w16cid:durableId="1696611341">
    <w:abstractNumId w:val="6"/>
  </w:num>
  <w:num w:numId="17" w16cid:durableId="958032918">
    <w:abstractNumId w:val="11"/>
  </w:num>
  <w:num w:numId="18" w16cid:durableId="194973758">
    <w:abstractNumId w:val="42"/>
  </w:num>
  <w:num w:numId="19" w16cid:durableId="1921450518">
    <w:abstractNumId w:val="47"/>
  </w:num>
  <w:num w:numId="20" w16cid:durableId="1258367045">
    <w:abstractNumId w:val="31"/>
  </w:num>
  <w:num w:numId="21" w16cid:durableId="2085107641">
    <w:abstractNumId w:val="35"/>
  </w:num>
  <w:num w:numId="22" w16cid:durableId="1990360692">
    <w:abstractNumId w:val="44"/>
  </w:num>
  <w:num w:numId="23" w16cid:durableId="1348407366">
    <w:abstractNumId w:val="12"/>
  </w:num>
  <w:num w:numId="24" w16cid:durableId="1090196571">
    <w:abstractNumId w:val="20"/>
  </w:num>
  <w:num w:numId="25" w16cid:durableId="5527399">
    <w:abstractNumId w:val="24"/>
  </w:num>
  <w:num w:numId="26" w16cid:durableId="2025278894">
    <w:abstractNumId w:val="40"/>
  </w:num>
  <w:num w:numId="27" w16cid:durableId="152575220">
    <w:abstractNumId w:val="1"/>
  </w:num>
  <w:num w:numId="28" w16cid:durableId="428545130">
    <w:abstractNumId w:val="23"/>
  </w:num>
  <w:num w:numId="29" w16cid:durableId="763309622">
    <w:abstractNumId w:val="19"/>
  </w:num>
  <w:num w:numId="30" w16cid:durableId="320012654">
    <w:abstractNumId w:val="8"/>
  </w:num>
  <w:num w:numId="31" w16cid:durableId="716201347">
    <w:abstractNumId w:val="14"/>
  </w:num>
  <w:num w:numId="32" w16cid:durableId="248930470">
    <w:abstractNumId w:val="32"/>
  </w:num>
  <w:num w:numId="33" w16cid:durableId="1982732318">
    <w:abstractNumId w:val="5"/>
  </w:num>
  <w:num w:numId="34" w16cid:durableId="1879858633">
    <w:abstractNumId w:val="30"/>
  </w:num>
  <w:num w:numId="35" w16cid:durableId="523329884">
    <w:abstractNumId w:val="36"/>
  </w:num>
  <w:num w:numId="36" w16cid:durableId="1017852536">
    <w:abstractNumId w:val="16"/>
  </w:num>
  <w:num w:numId="37" w16cid:durableId="1263342319">
    <w:abstractNumId w:val="41"/>
  </w:num>
  <w:num w:numId="38" w16cid:durableId="1295450516">
    <w:abstractNumId w:val="2"/>
  </w:num>
  <w:num w:numId="39" w16cid:durableId="190462595">
    <w:abstractNumId w:val="28"/>
  </w:num>
  <w:num w:numId="40" w16cid:durableId="1201554260">
    <w:abstractNumId w:val="26"/>
  </w:num>
  <w:num w:numId="41" w16cid:durableId="1989745476">
    <w:abstractNumId w:val="34"/>
  </w:num>
  <w:num w:numId="42" w16cid:durableId="1775856107">
    <w:abstractNumId w:val="21"/>
  </w:num>
  <w:num w:numId="43" w16cid:durableId="1620065662">
    <w:abstractNumId w:val="25"/>
  </w:num>
  <w:num w:numId="44" w16cid:durableId="1166021740">
    <w:abstractNumId w:val="37"/>
  </w:num>
  <w:num w:numId="45" w16cid:durableId="1786196713">
    <w:abstractNumId w:val="17"/>
  </w:num>
  <w:num w:numId="46" w16cid:durableId="104888520">
    <w:abstractNumId w:val="4"/>
  </w:num>
  <w:num w:numId="47" w16cid:durableId="637808892">
    <w:abstractNumId w:val="13"/>
  </w:num>
  <w:num w:numId="48" w16cid:durableId="90819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IbTjmnWSLT2bBH3qlUzvD4psMfwg/2GjmxJscdgwLuIZbsn+kg3D2BIKvfDFdmPK09s8aZ5AHyzG4kNgwQAA==" w:salt="77oJzxlKDrXOuiRJ/180Z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113"/>
    <w:rsid w:val="000049E6"/>
    <w:rsid w:val="000051E1"/>
    <w:rsid w:val="00007E6E"/>
    <w:rsid w:val="00010215"/>
    <w:rsid w:val="00011E65"/>
    <w:rsid w:val="00017D16"/>
    <w:rsid w:val="00020BA4"/>
    <w:rsid w:val="00021416"/>
    <w:rsid w:val="000251CB"/>
    <w:rsid w:val="000269A6"/>
    <w:rsid w:val="00030960"/>
    <w:rsid w:val="000327A6"/>
    <w:rsid w:val="000376E0"/>
    <w:rsid w:val="00040108"/>
    <w:rsid w:val="00040E53"/>
    <w:rsid w:val="0004271B"/>
    <w:rsid w:val="00043A0E"/>
    <w:rsid w:val="00045C1B"/>
    <w:rsid w:val="00046FA2"/>
    <w:rsid w:val="0005007C"/>
    <w:rsid w:val="0005171C"/>
    <w:rsid w:val="00051C89"/>
    <w:rsid w:val="00052115"/>
    <w:rsid w:val="000533CE"/>
    <w:rsid w:val="00057EC3"/>
    <w:rsid w:val="0006115A"/>
    <w:rsid w:val="000628E0"/>
    <w:rsid w:val="00062AE3"/>
    <w:rsid w:val="00063737"/>
    <w:rsid w:val="0006495D"/>
    <w:rsid w:val="000723F2"/>
    <w:rsid w:val="0007312D"/>
    <w:rsid w:val="00074E8F"/>
    <w:rsid w:val="000753D3"/>
    <w:rsid w:val="00075B71"/>
    <w:rsid w:val="000779DB"/>
    <w:rsid w:val="00080B2C"/>
    <w:rsid w:val="00081DD4"/>
    <w:rsid w:val="00084D64"/>
    <w:rsid w:val="000855CF"/>
    <w:rsid w:val="0008573A"/>
    <w:rsid w:val="00086D63"/>
    <w:rsid w:val="00087C18"/>
    <w:rsid w:val="00090DDB"/>
    <w:rsid w:val="00091E9E"/>
    <w:rsid w:val="000923C1"/>
    <w:rsid w:val="00092793"/>
    <w:rsid w:val="00094AFA"/>
    <w:rsid w:val="000960A5"/>
    <w:rsid w:val="000976DE"/>
    <w:rsid w:val="000A182D"/>
    <w:rsid w:val="000A1EF6"/>
    <w:rsid w:val="000A250B"/>
    <w:rsid w:val="000A2AD8"/>
    <w:rsid w:val="000A54A6"/>
    <w:rsid w:val="000A7645"/>
    <w:rsid w:val="000B7EA5"/>
    <w:rsid w:val="000C3411"/>
    <w:rsid w:val="000C6369"/>
    <w:rsid w:val="000C65F8"/>
    <w:rsid w:val="000C770E"/>
    <w:rsid w:val="000D0413"/>
    <w:rsid w:val="000D0EB0"/>
    <w:rsid w:val="000D6D53"/>
    <w:rsid w:val="000E26E5"/>
    <w:rsid w:val="000E6B8D"/>
    <w:rsid w:val="000E7961"/>
    <w:rsid w:val="001069D3"/>
    <w:rsid w:val="00113CB7"/>
    <w:rsid w:val="001265C8"/>
    <w:rsid w:val="00126CDD"/>
    <w:rsid w:val="00130417"/>
    <w:rsid w:val="00131465"/>
    <w:rsid w:val="00131AAD"/>
    <w:rsid w:val="00134559"/>
    <w:rsid w:val="00135560"/>
    <w:rsid w:val="00140365"/>
    <w:rsid w:val="00141D79"/>
    <w:rsid w:val="00143F58"/>
    <w:rsid w:val="00144718"/>
    <w:rsid w:val="001463D3"/>
    <w:rsid w:val="00152161"/>
    <w:rsid w:val="00152EF0"/>
    <w:rsid w:val="00155D22"/>
    <w:rsid w:val="00156AE3"/>
    <w:rsid w:val="001614B8"/>
    <w:rsid w:val="00166826"/>
    <w:rsid w:val="001712D6"/>
    <w:rsid w:val="00171604"/>
    <w:rsid w:val="001754D9"/>
    <w:rsid w:val="001808D0"/>
    <w:rsid w:val="00180AAD"/>
    <w:rsid w:val="00180EB6"/>
    <w:rsid w:val="001823BD"/>
    <w:rsid w:val="00182C21"/>
    <w:rsid w:val="00183DC1"/>
    <w:rsid w:val="001865DA"/>
    <w:rsid w:val="00186A2F"/>
    <w:rsid w:val="001903AF"/>
    <w:rsid w:val="00191C6F"/>
    <w:rsid w:val="00196567"/>
    <w:rsid w:val="00197FF0"/>
    <w:rsid w:val="001A10D4"/>
    <w:rsid w:val="001A327F"/>
    <w:rsid w:val="001A481A"/>
    <w:rsid w:val="001A6566"/>
    <w:rsid w:val="001A70A1"/>
    <w:rsid w:val="001A7515"/>
    <w:rsid w:val="001A7E1B"/>
    <w:rsid w:val="001B09BC"/>
    <w:rsid w:val="001B1491"/>
    <w:rsid w:val="001B2690"/>
    <w:rsid w:val="001B2C98"/>
    <w:rsid w:val="001C69F8"/>
    <w:rsid w:val="001D0564"/>
    <w:rsid w:val="001D4D8F"/>
    <w:rsid w:val="001E2AB9"/>
    <w:rsid w:val="001E4298"/>
    <w:rsid w:val="001E5685"/>
    <w:rsid w:val="001F1633"/>
    <w:rsid w:val="00200343"/>
    <w:rsid w:val="00201223"/>
    <w:rsid w:val="00202639"/>
    <w:rsid w:val="00202E64"/>
    <w:rsid w:val="00212E79"/>
    <w:rsid w:val="00213E0B"/>
    <w:rsid w:val="00222F2F"/>
    <w:rsid w:val="0022307E"/>
    <w:rsid w:val="00223905"/>
    <w:rsid w:val="00223CA0"/>
    <w:rsid w:val="0022496E"/>
    <w:rsid w:val="002258A7"/>
    <w:rsid w:val="00225F98"/>
    <w:rsid w:val="00226655"/>
    <w:rsid w:val="00230EF8"/>
    <w:rsid w:val="00233484"/>
    <w:rsid w:val="002334D6"/>
    <w:rsid w:val="002338FA"/>
    <w:rsid w:val="00236EE4"/>
    <w:rsid w:val="002372AD"/>
    <w:rsid w:val="0023733F"/>
    <w:rsid w:val="0023759C"/>
    <w:rsid w:val="00240237"/>
    <w:rsid w:val="00244ACD"/>
    <w:rsid w:val="00245595"/>
    <w:rsid w:val="002517D9"/>
    <w:rsid w:val="00253EC3"/>
    <w:rsid w:val="002551E1"/>
    <w:rsid w:val="00255E28"/>
    <w:rsid w:val="00262D54"/>
    <w:rsid w:val="00263A20"/>
    <w:rsid w:val="002663D8"/>
    <w:rsid w:val="00267DC0"/>
    <w:rsid w:val="00270857"/>
    <w:rsid w:val="002732DB"/>
    <w:rsid w:val="0027383C"/>
    <w:rsid w:val="002744E0"/>
    <w:rsid w:val="00274857"/>
    <w:rsid w:val="00276A51"/>
    <w:rsid w:val="0028397C"/>
    <w:rsid w:val="00286A19"/>
    <w:rsid w:val="002873F9"/>
    <w:rsid w:val="00290394"/>
    <w:rsid w:val="0029170B"/>
    <w:rsid w:val="002917DC"/>
    <w:rsid w:val="00292611"/>
    <w:rsid w:val="0029501A"/>
    <w:rsid w:val="00297E57"/>
    <w:rsid w:val="002A2A7F"/>
    <w:rsid w:val="002A2E4D"/>
    <w:rsid w:val="002A4800"/>
    <w:rsid w:val="002A4E66"/>
    <w:rsid w:val="002A5450"/>
    <w:rsid w:val="002A69BD"/>
    <w:rsid w:val="002B3604"/>
    <w:rsid w:val="002B4C47"/>
    <w:rsid w:val="002B74EC"/>
    <w:rsid w:val="002C2457"/>
    <w:rsid w:val="002C69AF"/>
    <w:rsid w:val="002C796C"/>
    <w:rsid w:val="002D251D"/>
    <w:rsid w:val="002D473D"/>
    <w:rsid w:val="002D491B"/>
    <w:rsid w:val="002D77DC"/>
    <w:rsid w:val="002E3F89"/>
    <w:rsid w:val="002F11E6"/>
    <w:rsid w:val="002F1585"/>
    <w:rsid w:val="002F40F8"/>
    <w:rsid w:val="00302DC7"/>
    <w:rsid w:val="003043E4"/>
    <w:rsid w:val="003043ED"/>
    <w:rsid w:val="0031274B"/>
    <w:rsid w:val="00313143"/>
    <w:rsid w:val="00314FD0"/>
    <w:rsid w:val="00315139"/>
    <w:rsid w:val="00315E58"/>
    <w:rsid w:val="00326178"/>
    <w:rsid w:val="003263CE"/>
    <w:rsid w:val="00327DCB"/>
    <w:rsid w:val="003377F8"/>
    <w:rsid w:val="00340269"/>
    <w:rsid w:val="00341331"/>
    <w:rsid w:val="00341BA0"/>
    <w:rsid w:val="00347FE0"/>
    <w:rsid w:val="00354BB4"/>
    <w:rsid w:val="00361563"/>
    <w:rsid w:val="003655C5"/>
    <w:rsid w:val="0036624F"/>
    <w:rsid w:val="00367C99"/>
    <w:rsid w:val="00370205"/>
    <w:rsid w:val="0037027D"/>
    <w:rsid w:val="003724A5"/>
    <w:rsid w:val="00372840"/>
    <w:rsid w:val="00373795"/>
    <w:rsid w:val="00374572"/>
    <w:rsid w:val="003749CD"/>
    <w:rsid w:val="00375518"/>
    <w:rsid w:val="00376760"/>
    <w:rsid w:val="00376B17"/>
    <w:rsid w:val="00377114"/>
    <w:rsid w:val="003854CF"/>
    <w:rsid w:val="00387E00"/>
    <w:rsid w:val="00391B98"/>
    <w:rsid w:val="003933B3"/>
    <w:rsid w:val="003943F8"/>
    <w:rsid w:val="00395DAE"/>
    <w:rsid w:val="0039624D"/>
    <w:rsid w:val="003977D3"/>
    <w:rsid w:val="00397C23"/>
    <w:rsid w:val="003A21A4"/>
    <w:rsid w:val="003A478B"/>
    <w:rsid w:val="003A6CD6"/>
    <w:rsid w:val="003B3721"/>
    <w:rsid w:val="003B6AFA"/>
    <w:rsid w:val="003C1370"/>
    <w:rsid w:val="003C75AB"/>
    <w:rsid w:val="003D0CC3"/>
    <w:rsid w:val="003D1C8B"/>
    <w:rsid w:val="003D52AA"/>
    <w:rsid w:val="003D7DE0"/>
    <w:rsid w:val="003E1B86"/>
    <w:rsid w:val="003F5725"/>
    <w:rsid w:val="003F5971"/>
    <w:rsid w:val="003F6FC5"/>
    <w:rsid w:val="00401B93"/>
    <w:rsid w:val="00404688"/>
    <w:rsid w:val="00406A39"/>
    <w:rsid w:val="004072E2"/>
    <w:rsid w:val="0041163B"/>
    <w:rsid w:val="00411E27"/>
    <w:rsid w:val="004127E2"/>
    <w:rsid w:val="00413436"/>
    <w:rsid w:val="004150CE"/>
    <w:rsid w:val="00420995"/>
    <w:rsid w:val="00420A1E"/>
    <w:rsid w:val="00420C9F"/>
    <w:rsid w:val="00422C89"/>
    <w:rsid w:val="00424060"/>
    <w:rsid w:val="00425FAF"/>
    <w:rsid w:val="004322F0"/>
    <w:rsid w:val="0043296D"/>
    <w:rsid w:val="00432C0D"/>
    <w:rsid w:val="0043426F"/>
    <w:rsid w:val="00436FDA"/>
    <w:rsid w:val="00446383"/>
    <w:rsid w:val="00450578"/>
    <w:rsid w:val="004508E6"/>
    <w:rsid w:val="00450DC6"/>
    <w:rsid w:val="0045170D"/>
    <w:rsid w:val="00452BA6"/>
    <w:rsid w:val="0045415D"/>
    <w:rsid w:val="00454506"/>
    <w:rsid w:val="004559BB"/>
    <w:rsid w:val="00460199"/>
    <w:rsid w:val="004618CE"/>
    <w:rsid w:val="00461A3F"/>
    <w:rsid w:val="00462891"/>
    <w:rsid w:val="00463012"/>
    <w:rsid w:val="0046398B"/>
    <w:rsid w:val="0046612A"/>
    <w:rsid w:val="0046687E"/>
    <w:rsid w:val="004706A1"/>
    <w:rsid w:val="00473539"/>
    <w:rsid w:val="00473746"/>
    <w:rsid w:val="00475CFB"/>
    <w:rsid w:val="00475FEB"/>
    <w:rsid w:val="004801D9"/>
    <w:rsid w:val="00481454"/>
    <w:rsid w:val="00483B2F"/>
    <w:rsid w:val="004850A2"/>
    <w:rsid w:val="004930DA"/>
    <w:rsid w:val="00496519"/>
    <w:rsid w:val="004A3DFE"/>
    <w:rsid w:val="004A4800"/>
    <w:rsid w:val="004A7FD7"/>
    <w:rsid w:val="004B12E4"/>
    <w:rsid w:val="004B1A3C"/>
    <w:rsid w:val="004B31C0"/>
    <w:rsid w:val="004B3AEB"/>
    <w:rsid w:val="004B3D11"/>
    <w:rsid w:val="004B6C2A"/>
    <w:rsid w:val="004C1E89"/>
    <w:rsid w:val="004C3FB5"/>
    <w:rsid w:val="004C4431"/>
    <w:rsid w:val="004C55AC"/>
    <w:rsid w:val="004C5DA7"/>
    <w:rsid w:val="004D5994"/>
    <w:rsid w:val="004D65B5"/>
    <w:rsid w:val="004D7C1F"/>
    <w:rsid w:val="004E37B7"/>
    <w:rsid w:val="004E5631"/>
    <w:rsid w:val="004F0D44"/>
    <w:rsid w:val="004F162E"/>
    <w:rsid w:val="004F482B"/>
    <w:rsid w:val="004F4DF8"/>
    <w:rsid w:val="004F60BC"/>
    <w:rsid w:val="00501C37"/>
    <w:rsid w:val="005041DA"/>
    <w:rsid w:val="005043FA"/>
    <w:rsid w:val="00505D40"/>
    <w:rsid w:val="00506EB2"/>
    <w:rsid w:val="00510C3D"/>
    <w:rsid w:val="005111DB"/>
    <w:rsid w:val="00511668"/>
    <w:rsid w:val="00513022"/>
    <w:rsid w:val="00514A53"/>
    <w:rsid w:val="00514CCF"/>
    <w:rsid w:val="005163A4"/>
    <w:rsid w:val="005166B4"/>
    <w:rsid w:val="005166CF"/>
    <w:rsid w:val="005200F1"/>
    <w:rsid w:val="00520FE8"/>
    <w:rsid w:val="0052102C"/>
    <w:rsid w:val="00523A67"/>
    <w:rsid w:val="00524490"/>
    <w:rsid w:val="00525127"/>
    <w:rsid w:val="00530305"/>
    <w:rsid w:val="00530CEB"/>
    <w:rsid w:val="005318DE"/>
    <w:rsid w:val="00550C6E"/>
    <w:rsid w:val="00551169"/>
    <w:rsid w:val="00553C9A"/>
    <w:rsid w:val="0055435E"/>
    <w:rsid w:val="0055479B"/>
    <w:rsid w:val="005551E8"/>
    <w:rsid w:val="00560478"/>
    <w:rsid w:val="00562EDF"/>
    <w:rsid w:val="005634C1"/>
    <w:rsid w:val="005636DB"/>
    <w:rsid w:val="00564647"/>
    <w:rsid w:val="00565B8E"/>
    <w:rsid w:val="005668E1"/>
    <w:rsid w:val="00570412"/>
    <w:rsid w:val="00570823"/>
    <w:rsid w:val="00571C73"/>
    <w:rsid w:val="00574566"/>
    <w:rsid w:val="00575992"/>
    <w:rsid w:val="00576F6A"/>
    <w:rsid w:val="00582725"/>
    <w:rsid w:val="00582C79"/>
    <w:rsid w:val="0058428B"/>
    <w:rsid w:val="005842DD"/>
    <w:rsid w:val="005857A5"/>
    <w:rsid w:val="005924FB"/>
    <w:rsid w:val="00593F0A"/>
    <w:rsid w:val="005948E0"/>
    <w:rsid w:val="00595F36"/>
    <w:rsid w:val="00596007"/>
    <w:rsid w:val="005A02E6"/>
    <w:rsid w:val="005A07CA"/>
    <w:rsid w:val="005A49C2"/>
    <w:rsid w:val="005A533A"/>
    <w:rsid w:val="005A72A9"/>
    <w:rsid w:val="005A75CD"/>
    <w:rsid w:val="005B176C"/>
    <w:rsid w:val="005B2095"/>
    <w:rsid w:val="005B241D"/>
    <w:rsid w:val="005B51CE"/>
    <w:rsid w:val="005C3F8F"/>
    <w:rsid w:val="005C4299"/>
    <w:rsid w:val="005C55B2"/>
    <w:rsid w:val="005C7255"/>
    <w:rsid w:val="005C7B1D"/>
    <w:rsid w:val="005D3F26"/>
    <w:rsid w:val="005D5EE5"/>
    <w:rsid w:val="005D6006"/>
    <w:rsid w:val="005D65DA"/>
    <w:rsid w:val="005E1882"/>
    <w:rsid w:val="005E2096"/>
    <w:rsid w:val="005E3331"/>
    <w:rsid w:val="005E3DA5"/>
    <w:rsid w:val="005E4662"/>
    <w:rsid w:val="005E5FE4"/>
    <w:rsid w:val="005F069F"/>
    <w:rsid w:val="005F5AEB"/>
    <w:rsid w:val="005F6E48"/>
    <w:rsid w:val="00600134"/>
    <w:rsid w:val="006128C4"/>
    <w:rsid w:val="00620245"/>
    <w:rsid w:val="006208E0"/>
    <w:rsid w:val="00620AD2"/>
    <w:rsid w:val="00627F0D"/>
    <w:rsid w:val="00630101"/>
    <w:rsid w:val="0063046D"/>
    <w:rsid w:val="0063621B"/>
    <w:rsid w:val="006365C9"/>
    <w:rsid w:val="00636D77"/>
    <w:rsid w:val="006370C3"/>
    <w:rsid w:val="00637D96"/>
    <w:rsid w:val="00640D29"/>
    <w:rsid w:val="006421B2"/>
    <w:rsid w:val="0064512F"/>
    <w:rsid w:val="00645177"/>
    <w:rsid w:val="0064750B"/>
    <w:rsid w:val="0065019A"/>
    <w:rsid w:val="006522E6"/>
    <w:rsid w:val="00653120"/>
    <w:rsid w:val="006547DC"/>
    <w:rsid w:val="00655AD4"/>
    <w:rsid w:val="00656D74"/>
    <w:rsid w:val="00656DC6"/>
    <w:rsid w:val="00657107"/>
    <w:rsid w:val="00657C43"/>
    <w:rsid w:val="00661B1E"/>
    <w:rsid w:val="006639DE"/>
    <w:rsid w:val="006644FB"/>
    <w:rsid w:val="006649C3"/>
    <w:rsid w:val="00665AF8"/>
    <w:rsid w:val="006674FD"/>
    <w:rsid w:val="00671E19"/>
    <w:rsid w:val="00673AC3"/>
    <w:rsid w:val="0067444B"/>
    <w:rsid w:val="0067686D"/>
    <w:rsid w:val="00677448"/>
    <w:rsid w:val="00692EB3"/>
    <w:rsid w:val="006A1E98"/>
    <w:rsid w:val="006A3D92"/>
    <w:rsid w:val="006A6CDE"/>
    <w:rsid w:val="006A6DFA"/>
    <w:rsid w:val="006A6F2B"/>
    <w:rsid w:val="006B05C3"/>
    <w:rsid w:val="006C02E8"/>
    <w:rsid w:val="006C0E58"/>
    <w:rsid w:val="006C1321"/>
    <w:rsid w:val="006C1720"/>
    <w:rsid w:val="006C5312"/>
    <w:rsid w:val="006C6776"/>
    <w:rsid w:val="006C69C7"/>
    <w:rsid w:val="006D1179"/>
    <w:rsid w:val="006D127F"/>
    <w:rsid w:val="006D31FF"/>
    <w:rsid w:val="006E1496"/>
    <w:rsid w:val="006E620A"/>
    <w:rsid w:val="006E7839"/>
    <w:rsid w:val="00700496"/>
    <w:rsid w:val="00700F6F"/>
    <w:rsid w:val="00705B32"/>
    <w:rsid w:val="00712EE8"/>
    <w:rsid w:val="007160CA"/>
    <w:rsid w:val="00716A1F"/>
    <w:rsid w:val="00717613"/>
    <w:rsid w:val="00720301"/>
    <w:rsid w:val="00722314"/>
    <w:rsid w:val="0072245E"/>
    <w:rsid w:val="00724588"/>
    <w:rsid w:val="00726A6A"/>
    <w:rsid w:val="00730AB9"/>
    <w:rsid w:val="0073450A"/>
    <w:rsid w:val="007354E6"/>
    <w:rsid w:val="00735DE8"/>
    <w:rsid w:val="00737FEB"/>
    <w:rsid w:val="00741442"/>
    <w:rsid w:val="007422D3"/>
    <w:rsid w:val="0074265A"/>
    <w:rsid w:val="00742FF3"/>
    <w:rsid w:val="00744550"/>
    <w:rsid w:val="00744A84"/>
    <w:rsid w:val="00746AAA"/>
    <w:rsid w:val="00746BBE"/>
    <w:rsid w:val="00750696"/>
    <w:rsid w:val="00753924"/>
    <w:rsid w:val="00753F90"/>
    <w:rsid w:val="00754339"/>
    <w:rsid w:val="00754539"/>
    <w:rsid w:val="007555F4"/>
    <w:rsid w:val="00756332"/>
    <w:rsid w:val="007573A0"/>
    <w:rsid w:val="0076106C"/>
    <w:rsid w:val="007617EF"/>
    <w:rsid w:val="00762784"/>
    <w:rsid w:val="007632BA"/>
    <w:rsid w:val="00764A9B"/>
    <w:rsid w:val="00765270"/>
    <w:rsid w:val="00766184"/>
    <w:rsid w:val="007667B3"/>
    <w:rsid w:val="00767A05"/>
    <w:rsid w:val="00770C32"/>
    <w:rsid w:val="00771C69"/>
    <w:rsid w:val="007733A5"/>
    <w:rsid w:val="0077665F"/>
    <w:rsid w:val="00782D6E"/>
    <w:rsid w:val="00783355"/>
    <w:rsid w:val="0079170D"/>
    <w:rsid w:val="00795D62"/>
    <w:rsid w:val="00795E34"/>
    <w:rsid w:val="00796593"/>
    <w:rsid w:val="007979C2"/>
    <w:rsid w:val="007A287D"/>
    <w:rsid w:val="007A2F62"/>
    <w:rsid w:val="007A36DA"/>
    <w:rsid w:val="007A43FC"/>
    <w:rsid w:val="007A467C"/>
    <w:rsid w:val="007A70D7"/>
    <w:rsid w:val="007B1DBA"/>
    <w:rsid w:val="007B45F9"/>
    <w:rsid w:val="007B70D2"/>
    <w:rsid w:val="007B7BFB"/>
    <w:rsid w:val="007C0B1C"/>
    <w:rsid w:val="007C0CB2"/>
    <w:rsid w:val="007C2269"/>
    <w:rsid w:val="007C24CD"/>
    <w:rsid w:val="007C4F5F"/>
    <w:rsid w:val="007C66F3"/>
    <w:rsid w:val="007D1FE8"/>
    <w:rsid w:val="007D24C4"/>
    <w:rsid w:val="007D3387"/>
    <w:rsid w:val="007D4021"/>
    <w:rsid w:val="007D4E0F"/>
    <w:rsid w:val="007D4E58"/>
    <w:rsid w:val="007D4F0D"/>
    <w:rsid w:val="007E159E"/>
    <w:rsid w:val="007E36CE"/>
    <w:rsid w:val="007E3BDD"/>
    <w:rsid w:val="007F2547"/>
    <w:rsid w:val="007F527F"/>
    <w:rsid w:val="007F617C"/>
    <w:rsid w:val="00801561"/>
    <w:rsid w:val="0081516F"/>
    <w:rsid w:val="00815F4C"/>
    <w:rsid w:val="00816E94"/>
    <w:rsid w:val="00817777"/>
    <w:rsid w:val="00820755"/>
    <w:rsid w:val="00821733"/>
    <w:rsid w:val="008260D8"/>
    <w:rsid w:val="008263DF"/>
    <w:rsid w:val="00830434"/>
    <w:rsid w:val="00832DCE"/>
    <w:rsid w:val="00834662"/>
    <w:rsid w:val="008360C1"/>
    <w:rsid w:val="008403AE"/>
    <w:rsid w:val="00843E48"/>
    <w:rsid w:val="00843FB8"/>
    <w:rsid w:val="0084425F"/>
    <w:rsid w:val="00845A2A"/>
    <w:rsid w:val="00846987"/>
    <w:rsid w:val="00846AC0"/>
    <w:rsid w:val="00846B5F"/>
    <w:rsid w:val="008501D4"/>
    <w:rsid w:val="008514C5"/>
    <w:rsid w:val="00853E7E"/>
    <w:rsid w:val="00857E60"/>
    <w:rsid w:val="0086242F"/>
    <w:rsid w:val="00862C60"/>
    <w:rsid w:val="008647A2"/>
    <w:rsid w:val="00866E2C"/>
    <w:rsid w:val="00872897"/>
    <w:rsid w:val="00874E41"/>
    <w:rsid w:val="0087689F"/>
    <w:rsid w:val="0088391A"/>
    <w:rsid w:val="00885C3D"/>
    <w:rsid w:val="00887177"/>
    <w:rsid w:val="00890FC5"/>
    <w:rsid w:val="00891892"/>
    <w:rsid w:val="008951AE"/>
    <w:rsid w:val="008A09EC"/>
    <w:rsid w:val="008A24E1"/>
    <w:rsid w:val="008A4F24"/>
    <w:rsid w:val="008A5715"/>
    <w:rsid w:val="008A5803"/>
    <w:rsid w:val="008B65DE"/>
    <w:rsid w:val="008C053E"/>
    <w:rsid w:val="008C2E35"/>
    <w:rsid w:val="008C5CFD"/>
    <w:rsid w:val="008D0953"/>
    <w:rsid w:val="008D4E10"/>
    <w:rsid w:val="008E1EB3"/>
    <w:rsid w:val="008E2034"/>
    <w:rsid w:val="008E5598"/>
    <w:rsid w:val="008E5DCC"/>
    <w:rsid w:val="008E60C8"/>
    <w:rsid w:val="008F1CF7"/>
    <w:rsid w:val="008F5292"/>
    <w:rsid w:val="00900A39"/>
    <w:rsid w:val="00901B64"/>
    <w:rsid w:val="00905A76"/>
    <w:rsid w:val="009072B7"/>
    <w:rsid w:val="00917FC0"/>
    <w:rsid w:val="00920971"/>
    <w:rsid w:val="00920C98"/>
    <w:rsid w:val="00921AA5"/>
    <w:rsid w:val="00921B19"/>
    <w:rsid w:val="00921DF8"/>
    <w:rsid w:val="00922009"/>
    <w:rsid w:val="00923C14"/>
    <w:rsid w:val="00926E98"/>
    <w:rsid w:val="009334C2"/>
    <w:rsid w:val="00933C9B"/>
    <w:rsid w:val="00934758"/>
    <w:rsid w:val="00935D29"/>
    <w:rsid w:val="00942F7D"/>
    <w:rsid w:val="00946845"/>
    <w:rsid w:val="0095056B"/>
    <w:rsid w:val="00955B67"/>
    <w:rsid w:val="00964E08"/>
    <w:rsid w:val="0097110F"/>
    <w:rsid w:val="009712BD"/>
    <w:rsid w:val="00971B36"/>
    <w:rsid w:val="00971CE6"/>
    <w:rsid w:val="00976FAB"/>
    <w:rsid w:val="00980F29"/>
    <w:rsid w:val="009867F7"/>
    <w:rsid w:val="00990377"/>
    <w:rsid w:val="00990CC7"/>
    <w:rsid w:val="00990DC3"/>
    <w:rsid w:val="00991A2D"/>
    <w:rsid w:val="00995481"/>
    <w:rsid w:val="00995AA5"/>
    <w:rsid w:val="00997A1C"/>
    <w:rsid w:val="009A1A0F"/>
    <w:rsid w:val="009A3F8E"/>
    <w:rsid w:val="009A5D9A"/>
    <w:rsid w:val="009B231D"/>
    <w:rsid w:val="009B234A"/>
    <w:rsid w:val="009B3540"/>
    <w:rsid w:val="009B372A"/>
    <w:rsid w:val="009C01BD"/>
    <w:rsid w:val="009C085C"/>
    <w:rsid w:val="009C19DE"/>
    <w:rsid w:val="009C2111"/>
    <w:rsid w:val="009C2E99"/>
    <w:rsid w:val="009C50A2"/>
    <w:rsid w:val="009C6858"/>
    <w:rsid w:val="009D18CA"/>
    <w:rsid w:val="009D227D"/>
    <w:rsid w:val="009D6C31"/>
    <w:rsid w:val="009E2C25"/>
    <w:rsid w:val="009E2C6D"/>
    <w:rsid w:val="009E3501"/>
    <w:rsid w:val="009E3D78"/>
    <w:rsid w:val="009E5FC7"/>
    <w:rsid w:val="009E656D"/>
    <w:rsid w:val="009F099C"/>
    <w:rsid w:val="009F2730"/>
    <w:rsid w:val="009F3A04"/>
    <w:rsid w:val="009F3D31"/>
    <w:rsid w:val="009F62D9"/>
    <w:rsid w:val="009F7CCE"/>
    <w:rsid w:val="009F7EA2"/>
    <w:rsid w:val="00A03C96"/>
    <w:rsid w:val="00A049AD"/>
    <w:rsid w:val="00A07E28"/>
    <w:rsid w:val="00A11076"/>
    <w:rsid w:val="00A1474A"/>
    <w:rsid w:val="00A147C4"/>
    <w:rsid w:val="00A169A7"/>
    <w:rsid w:val="00A177C6"/>
    <w:rsid w:val="00A17EE0"/>
    <w:rsid w:val="00A2002B"/>
    <w:rsid w:val="00A200F4"/>
    <w:rsid w:val="00A22D26"/>
    <w:rsid w:val="00A25822"/>
    <w:rsid w:val="00A267BD"/>
    <w:rsid w:val="00A30E07"/>
    <w:rsid w:val="00A37551"/>
    <w:rsid w:val="00A37E39"/>
    <w:rsid w:val="00A45B57"/>
    <w:rsid w:val="00A4644B"/>
    <w:rsid w:val="00A47882"/>
    <w:rsid w:val="00A51007"/>
    <w:rsid w:val="00A52694"/>
    <w:rsid w:val="00A52871"/>
    <w:rsid w:val="00A5348F"/>
    <w:rsid w:val="00A542EB"/>
    <w:rsid w:val="00A552D2"/>
    <w:rsid w:val="00A55421"/>
    <w:rsid w:val="00A5784D"/>
    <w:rsid w:val="00A6258B"/>
    <w:rsid w:val="00A628A9"/>
    <w:rsid w:val="00A62AC3"/>
    <w:rsid w:val="00A63B72"/>
    <w:rsid w:val="00A73FD7"/>
    <w:rsid w:val="00A740D0"/>
    <w:rsid w:val="00A75742"/>
    <w:rsid w:val="00A80B12"/>
    <w:rsid w:val="00A82E3C"/>
    <w:rsid w:val="00A86D2D"/>
    <w:rsid w:val="00A912FC"/>
    <w:rsid w:val="00A930BC"/>
    <w:rsid w:val="00A93FB7"/>
    <w:rsid w:val="00A967BE"/>
    <w:rsid w:val="00AA039D"/>
    <w:rsid w:val="00AA1255"/>
    <w:rsid w:val="00AA1E0D"/>
    <w:rsid w:val="00AA210B"/>
    <w:rsid w:val="00AA3B49"/>
    <w:rsid w:val="00AA3E21"/>
    <w:rsid w:val="00AA3F65"/>
    <w:rsid w:val="00AA43F3"/>
    <w:rsid w:val="00AA4E57"/>
    <w:rsid w:val="00AA7EC4"/>
    <w:rsid w:val="00AB299A"/>
    <w:rsid w:val="00AB36FC"/>
    <w:rsid w:val="00AB3887"/>
    <w:rsid w:val="00AB3924"/>
    <w:rsid w:val="00AB3C86"/>
    <w:rsid w:val="00AC0B15"/>
    <w:rsid w:val="00AC0F2D"/>
    <w:rsid w:val="00AC18D7"/>
    <w:rsid w:val="00AC4C52"/>
    <w:rsid w:val="00AC6629"/>
    <w:rsid w:val="00AC6A90"/>
    <w:rsid w:val="00AC76A1"/>
    <w:rsid w:val="00AD0961"/>
    <w:rsid w:val="00AD1596"/>
    <w:rsid w:val="00AD25E7"/>
    <w:rsid w:val="00AD2F99"/>
    <w:rsid w:val="00AD3D29"/>
    <w:rsid w:val="00AE0826"/>
    <w:rsid w:val="00AE266E"/>
    <w:rsid w:val="00AE6E10"/>
    <w:rsid w:val="00AE7901"/>
    <w:rsid w:val="00AF080E"/>
    <w:rsid w:val="00AF0A00"/>
    <w:rsid w:val="00AF3686"/>
    <w:rsid w:val="00AF6206"/>
    <w:rsid w:val="00B0043C"/>
    <w:rsid w:val="00B0294D"/>
    <w:rsid w:val="00B0330C"/>
    <w:rsid w:val="00B0448A"/>
    <w:rsid w:val="00B044E0"/>
    <w:rsid w:val="00B064BA"/>
    <w:rsid w:val="00B0767F"/>
    <w:rsid w:val="00B07DA8"/>
    <w:rsid w:val="00B12C36"/>
    <w:rsid w:val="00B144E9"/>
    <w:rsid w:val="00B16558"/>
    <w:rsid w:val="00B17834"/>
    <w:rsid w:val="00B20B29"/>
    <w:rsid w:val="00B2443D"/>
    <w:rsid w:val="00B24AC4"/>
    <w:rsid w:val="00B25100"/>
    <w:rsid w:val="00B302EE"/>
    <w:rsid w:val="00B3200A"/>
    <w:rsid w:val="00B32BE3"/>
    <w:rsid w:val="00B33DC4"/>
    <w:rsid w:val="00B342BE"/>
    <w:rsid w:val="00B3443E"/>
    <w:rsid w:val="00B363F8"/>
    <w:rsid w:val="00B40432"/>
    <w:rsid w:val="00B421CC"/>
    <w:rsid w:val="00B45AAA"/>
    <w:rsid w:val="00B5141B"/>
    <w:rsid w:val="00B52DF3"/>
    <w:rsid w:val="00B55969"/>
    <w:rsid w:val="00B56DF3"/>
    <w:rsid w:val="00B57B05"/>
    <w:rsid w:val="00B62E4E"/>
    <w:rsid w:val="00B64C3E"/>
    <w:rsid w:val="00B66E45"/>
    <w:rsid w:val="00B70FD8"/>
    <w:rsid w:val="00B710FC"/>
    <w:rsid w:val="00B73508"/>
    <w:rsid w:val="00B735B7"/>
    <w:rsid w:val="00B74F48"/>
    <w:rsid w:val="00B80DEE"/>
    <w:rsid w:val="00B92333"/>
    <w:rsid w:val="00B96A6E"/>
    <w:rsid w:val="00BA249B"/>
    <w:rsid w:val="00BA25DA"/>
    <w:rsid w:val="00BA5AC1"/>
    <w:rsid w:val="00BA5E35"/>
    <w:rsid w:val="00BA605F"/>
    <w:rsid w:val="00BA63D9"/>
    <w:rsid w:val="00BA73D1"/>
    <w:rsid w:val="00BB7618"/>
    <w:rsid w:val="00BC11A5"/>
    <w:rsid w:val="00BC2FE0"/>
    <w:rsid w:val="00BC41A0"/>
    <w:rsid w:val="00BC4C01"/>
    <w:rsid w:val="00BC609F"/>
    <w:rsid w:val="00BC61BB"/>
    <w:rsid w:val="00BD1DCA"/>
    <w:rsid w:val="00BD35C9"/>
    <w:rsid w:val="00BD3A74"/>
    <w:rsid w:val="00BD59AD"/>
    <w:rsid w:val="00BD60F6"/>
    <w:rsid w:val="00BE094B"/>
    <w:rsid w:val="00BE150C"/>
    <w:rsid w:val="00BE2315"/>
    <w:rsid w:val="00BE473A"/>
    <w:rsid w:val="00BE5022"/>
    <w:rsid w:val="00BE5571"/>
    <w:rsid w:val="00BE5630"/>
    <w:rsid w:val="00BE6CB2"/>
    <w:rsid w:val="00BE6DB3"/>
    <w:rsid w:val="00BE7A30"/>
    <w:rsid w:val="00BF1D07"/>
    <w:rsid w:val="00BF74E2"/>
    <w:rsid w:val="00C041A7"/>
    <w:rsid w:val="00C06116"/>
    <w:rsid w:val="00C075C6"/>
    <w:rsid w:val="00C075F6"/>
    <w:rsid w:val="00C11848"/>
    <w:rsid w:val="00C1208E"/>
    <w:rsid w:val="00C136D8"/>
    <w:rsid w:val="00C15156"/>
    <w:rsid w:val="00C15AA0"/>
    <w:rsid w:val="00C17773"/>
    <w:rsid w:val="00C17F3A"/>
    <w:rsid w:val="00C215EE"/>
    <w:rsid w:val="00C21DA9"/>
    <w:rsid w:val="00C220FB"/>
    <w:rsid w:val="00C26B70"/>
    <w:rsid w:val="00C27755"/>
    <w:rsid w:val="00C27CE7"/>
    <w:rsid w:val="00C312DF"/>
    <w:rsid w:val="00C35DFB"/>
    <w:rsid w:val="00C364DA"/>
    <w:rsid w:val="00C432EB"/>
    <w:rsid w:val="00C44747"/>
    <w:rsid w:val="00C47B67"/>
    <w:rsid w:val="00C529E8"/>
    <w:rsid w:val="00C5312F"/>
    <w:rsid w:val="00C53B28"/>
    <w:rsid w:val="00C54E1E"/>
    <w:rsid w:val="00C5561C"/>
    <w:rsid w:val="00C55A8E"/>
    <w:rsid w:val="00C6079D"/>
    <w:rsid w:val="00C61B9C"/>
    <w:rsid w:val="00C64EE2"/>
    <w:rsid w:val="00C71293"/>
    <w:rsid w:val="00C731DD"/>
    <w:rsid w:val="00C75022"/>
    <w:rsid w:val="00C76866"/>
    <w:rsid w:val="00C77248"/>
    <w:rsid w:val="00C7758A"/>
    <w:rsid w:val="00C80CF6"/>
    <w:rsid w:val="00C903FB"/>
    <w:rsid w:val="00C907E3"/>
    <w:rsid w:val="00C90E80"/>
    <w:rsid w:val="00C927F6"/>
    <w:rsid w:val="00C93C86"/>
    <w:rsid w:val="00C94DD0"/>
    <w:rsid w:val="00C959E5"/>
    <w:rsid w:val="00C972F3"/>
    <w:rsid w:val="00C9741E"/>
    <w:rsid w:val="00CA0092"/>
    <w:rsid w:val="00CA0E0C"/>
    <w:rsid w:val="00CA18CE"/>
    <w:rsid w:val="00CA5A34"/>
    <w:rsid w:val="00CA64EA"/>
    <w:rsid w:val="00CA7C1A"/>
    <w:rsid w:val="00CB1C78"/>
    <w:rsid w:val="00CB358D"/>
    <w:rsid w:val="00CB3E00"/>
    <w:rsid w:val="00CB6798"/>
    <w:rsid w:val="00CC3AB4"/>
    <w:rsid w:val="00CC6A7D"/>
    <w:rsid w:val="00CD0FA4"/>
    <w:rsid w:val="00CD1C0B"/>
    <w:rsid w:val="00CD3AAA"/>
    <w:rsid w:val="00CD57E0"/>
    <w:rsid w:val="00CE09D1"/>
    <w:rsid w:val="00CE0B2F"/>
    <w:rsid w:val="00CE1AA2"/>
    <w:rsid w:val="00CE6A0C"/>
    <w:rsid w:val="00CF0F26"/>
    <w:rsid w:val="00CF1F78"/>
    <w:rsid w:val="00CF5253"/>
    <w:rsid w:val="00CF5423"/>
    <w:rsid w:val="00D00092"/>
    <w:rsid w:val="00D005CB"/>
    <w:rsid w:val="00D02A9D"/>
    <w:rsid w:val="00D044E4"/>
    <w:rsid w:val="00D10893"/>
    <w:rsid w:val="00D12179"/>
    <w:rsid w:val="00D13CEB"/>
    <w:rsid w:val="00D13DEF"/>
    <w:rsid w:val="00D160AA"/>
    <w:rsid w:val="00D2019D"/>
    <w:rsid w:val="00D244EC"/>
    <w:rsid w:val="00D25674"/>
    <w:rsid w:val="00D268E2"/>
    <w:rsid w:val="00D3115A"/>
    <w:rsid w:val="00D332FF"/>
    <w:rsid w:val="00D339EB"/>
    <w:rsid w:val="00D34908"/>
    <w:rsid w:val="00D349E9"/>
    <w:rsid w:val="00D36EC4"/>
    <w:rsid w:val="00D373B7"/>
    <w:rsid w:val="00D376BC"/>
    <w:rsid w:val="00D41A32"/>
    <w:rsid w:val="00D43888"/>
    <w:rsid w:val="00D46804"/>
    <w:rsid w:val="00D50801"/>
    <w:rsid w:val="00D511FE"/>
    <w:rsid w:val="00D51566"/>
    <w:rsid w:val="00D51A37"/>
    <w:rsid w:val="00D5492F"/>
    <w:rsid w:val="00D57341"/>
    <w:rsid w:val="00D62AE1"/>
    <w:rsid w:val="00D7057E"/>
    <w:rsid w:val="00D710EF"/>
    <w:rsid w:val="00D73496"/>
    <w:rsid w:val="00D76C3D"/>
    <w:rsid w:val="00D76DFD"/>
    <w:rsid w:val="00D821E9"/>
    <w:rsid w:val="00D82934"/>
    <w:rsid w:val="00D874A0"/>
    <w:rsid w:val="00D9262A"/>
    <w:rsid w:val="00D92A5E"/>
    <w:rsid w:val="00D94B96"/>
    <w:rsid w:val="00D9518E"/>
    <w:rsid w:val="00D955C1"/>
    <w:rsid w:val="00D97478"/>
    <w:rsid w:val="00DA3A1C"/>
    <w:rsid w:val="00DA3D7E"/>
    <w:rsid w:val="00DA52EE"/>
    <w:rsid w:val="00DA5A9F"/>
    <w:rsid w:val="00DA66BF"/>
    <w:rsid w:val="00DB0F3E"/>
    <w:rsid w:val="00DB1722"/>
    <w:rsid w:val="00DB2684"/>
    <w:rsid w:val="00DB435D"/>
    <w:rsid w:val="00DB5D13"/>
    <w:rsid w:val="00DB6ECE"/>
    <w:rsid w:val="00DC1AC1"/>
    <w:rsid w:val="00DC6E74"/>
    <w:rsid w:val="00DC6F6D"/>
    <w:rsid w:val="00DC73ED"/>
    <w:rsid w:val="00DD0AD8"/>
    <w:rsid w:val="00DD15EF"/>
    <w:rsid w:val="00DD1B75"/>
    <w:rsid w:val="00DD29B6"/>
    <w:rsid w:val="00DD44BD"/>
    <w:rsid w:val="00DD66A2"/>
    <w:rsid w:val="00DD6C58"/>
    <w:rsid w:val="00DD72BE"/>
    <w:rsid w:val="00DE463E"/>
    <w:rsid w:val="00DE51E9"/>
    <w:rsid w:val="00DE7B5B"/>
    <w:rsid w:val="00DE7B9B"/>
    <w:rsid w:val="00DF2451"/>
    <w:rsid w:val="00DF3ADF"/>
    <w:rsid w:val="00DF6123"/>
    <w:rsid w:val="00DF6CEC"/>
    <w:rsid w:val="00E05D7E"/>
    <w:rsid w:val="00E123F0"/>
    <w:rsid w:val="00E12E79"/>
    <w:rsid w:val="00E1652C"/>
    <w:rsid w:val="00E16F55"/>
    <w:rsid w:val="00E1707A"/>
    <w:rsid w:val="00E21502"/>
    <w:rsid w:val="00E21F37"/>
    <w:rsid w:val="00E24D79"/>
    <w:rsid w:val="00E261EF"/>
    <w:rsid w:val="00E3225C"/>
    <w:rsid w:val="00E33E79"/>
    <w:rsid w:val="00E348AD"/>
    <w:rsid w:val="00E351E4"/>
    <w:rsid w:val="00E40470"/>
    <w:rsid w:val="00E420F9"/>
    <w:rsid w:val="00E44717"/>
    <w:rsid w:val="00E454A8"/>
    <w:rsid w:val="00E461B7"/>
    <w:rsid w:val="00E46232"/>
    <w:rsid w:val="00E51B32"/>
    <w:rsid w:val="00E52847"/>
    <w:rsid w:val="00E5390C"/>
    <w:rsid w:val="00E54C4D"/>
    <w:rsid w:val="00E56E2D"/>
    <w:rsid w:val="00E61C38"/>
    <w:rsid w:val="00E63990"/>
    <w:rsid w:val="00E65B81"/>
    <w:rsid w:val="00E704E9"/>
    <w:rsid w:val="00E70588"/>
    <w:rsid w:val="00E72963"/>
    <w:rsid w:val="00E774C8"/>
    <w:rsid w:val="00E8647E"/>
    <w:rsid w:val="00E86F8C"/>
    <w:rsid w:val="00E87BFB"/>
    <w:rsid w:val="00E90D9D"/>
    <w:rsid w:val="00E91CB1"/>
    <w:rsid w:val="00E92BB3"/>
    <w:rsid w:val="00E94698"/>
    <w:rsid w:val="00E94F8A"/>
    <w:rsid w:val="00E94FAE"/>
    <w:rsid w:val="00E95697"/>
    <w:rsid w:val="00E958F1"/>
    <w:rsid w:val="00E9648A"/>
    <w:rsid w:val="00E974A5"/>
    <w:rsid w:val="00EA10E6"/>
    <w:rsid w:val="00EA2147"/>
    <w:rsid w:val="00EA321D"/>
    <w:rsid w:val="00EC1869"/>
    <w:rsid w:val="00EC19DA"/>
    <w:rsid w:val="00EC2240"/>
    <w:rsid w:val="00EC43F3"/>
    <w:rsid w:val="00EC5022"/>
    <w:rsid w:val="00EC54D6"/>
    <w:rsid w:val="00EC740A"/>
    <w:rsid w:val="00ED0150"/>
    <w:rsid w:val="00ED1B76"/>
    <w:rsid w:val="00ED7060"/>
    <w:rsid w:val="00EE003E"/>
    <w:rsid w:val="00EE2AAE"/>
    <w:rsid w:val="00EE5A36"/>
    <w:rsid w:val="00EE6B7B"/>
    <w:rsid w:val="00EE6D78"/>
    <w:rsid w:val="00EE7BA6"/>
    <w:rsid w:val="00EF054F"/>
    <w:rsid w:val="00EF1515"/>
    <w:rsid w:val="00EF3C2A"/>
    <w:rsid w:val="00EF40C5"/>
    <w:rsid w:val="00EF47A5"/>
    <w:rsid w:val="00EF70CA"/>
    <w:rsid w:val="00F0035E"/>
    <w:rsid w:val="00F04AB4"/>
    <w:rsid w:val="00F11D73"/>
    <w:rsid w:val="00F1628D"/>
    <w:rsid w:val="00F167FA"/>
    <w:rsid w:val="00F16CE4"/>
    <w:rsid w:val="00F2123E"/>
    <w:rsid w:val="00F23D5E"/>
    <w:rsid w:val="00F25508"/>
    <w:rsid w:val="00F27A73"/>
    <w:rsid w:val="00F36003"/>
    <w:rsid w:val="00F3602C"/>
    <w:rsid w:val="00F36140"/>
    <w:rsid w:val="00F365DA"/>
    <w:rsid w:val="00F377C9"/>
    <w:rsid w:val="00F37E1A"/>
    <w:rsid w:val="00F37E35"/>
    <w:rsid w:val="00F4296E"/>
    <w:rsid w:val="00F454F3"/>
    <w:rsid w:val="00F463CC"/>
    <w:rsid w:val="00F464F2"/>
    <w:rsid w:val="00F47ADA"/>
    <w:rsid w:val="00F5547D"/>
    <w:rsid w:val="00F5560E"/>
    <w:rsid w:val="00F61D94"/>
    <w:rsid w:val="00F643F2"/>
    <w:rsid w:val="00F72F11"/>
    <w:rsid w:val="00F73601"/>
    <w:rsid w:val="00F75849"/>
    <w:rsid w:val="00F7666E"/>
    <w:rsid w:val="00F76A4C"/>
    <w:rsid w:val="00F76DAC"/>
    <w:rsid w:val="00F778B0"/>
    <w:rsid w:val="00F77A5C"/>
    <w:rsid w:val="00F824AB"/>
    <w:rsid w:val="00F83FEF"/>
    <w:rsid w:val="00F844EF"/>
    <w:rsid w:val="00F86184"/>
    <w:rsid w:val="00F86C7E"/>
    <w:rsid w:val="00F878EF"/>
    <w:rsid w:val="00F9080E"/>
    <w:rsid w:val="00F9116D"/>
    <w:rsid w:val="00F91B6C"/>
    <w:rsid w:val="00F91C4B"/>
    <w:rsid w:val="00F946EE"/>
    <w:rsid w:val="00FA5DF4"/>
    <w:rsid w:val="00FA7D5E"/>
    <w:rsid w:val="00FB035B"/>
    <w:rsid w:val="00FB4B6A"/>
    <w:rsid w:val="00FB5D12"/>
    <w:rsid w:val="00FB70BA"/>
    <w:rsid w:val="00FB70F4"/>
    <w:rsid w:val="00FC1F86"/>
    <w:rsid w:val="00FC6644"/>
    <w:rsid w:val="00FD1225"/>
    <w:rsid w:val="00FD51E9"/>
    <w:rsid w:val="00FD5C01"/>
    <w:rsid w:val="00FD5CB3"/>
    <w:rsid w:val="00FD6840"/>
    <w:rsid w:val="00FD6E56"/>
    <w:rsid w:val="00FD7C2D"/>
    <w:rsid w:val="00FE0A5E"/>
    <w:rsid w:val="00FE6BCD"/>
    <w:rsid w:val="00FE6FD6"/>
    <w:rsid w:val="00FE7033"/>
    <w:rsid w:val="00FF0E1F"/>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86"/>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UnresolvedMention">
    <w:name w:val="Unresolved Mention"/>
    <w:basedOn w:val="DefaultParagraphFont"/>
    <w:uiPriority w:val="99"/>
    <w:semiHidden/>
    <w:unhideWhenUsed/>
    <w:rsid w:val="0052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96298408">
      <w:bodyDiv w:val="1"/>
      <w:marLeft w:val="0"/>
      <w:marRight w:val="0"/>
      <w:marTop w:val="0"/>
      <w:marBottom w:val="0"/>
      <w:divBdr>
        <w:top w:val="none" w:sz="0" w:space="0" w:color="auto"/>
        <w:left w:val="none" w:sz="0" w:space="0" w:color="auto"/>
        <w:bottom w:val="none" w:sz="0" w:space="0" w:color="auto"/>
        <w:right w:val="none" w:sz="0" w:space="0" w:color="auto"/>
      </w:divBdr>
    </w:div>
    <w:div w:id="122503596">
      <w:bodyDiv w:val="1"/>
      <w:marLeft w:val="0"/>
      <w:marRight w:val="0"/>
      <w:marTop w:val="0"/>
      <w:marBottom w:val="0"/>
      <w:divBdr>
        <w:top w:val="none" w:sz="0" w:space="0" w:color="auto"/>
        <w:left w:val="none" w:sz="0" w:space="0" w:color="auto"/>
        <w:bottom w:val="none" w:sz="0" w:space="0" w:color="auto"/>
        <w:right w:val="none" w:sz="0" w:space="0" w:color="auto"/>
      </w:divBdr>
    </w:div>
    <w:div w:id="224069531">
      <w:bodyDiv w:val="1"/>
      <w:marLeft w:val="0"/>
      <w:marRight w:val="0"/>
      <w:marTop w:val="0"/>
      <w:marBottom w:val="0"/>
      <w:divBdr>
        <w:top w:val="none" w:sz="0" w:space="0" w:color="auto"/>
        <w:left w:val="none" w:sz="0" w:space="0" w:color="auto"/>
        <w:bottom w:val="none" w:sz="0" w:space="0" w:color="auto"/>
        <w:right w:val="none" w:sz="0" w:space="0" w:color="auto"/>
      </w:divBdr>
    </w:div>
    <w:div w:id="282927372">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697776745">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053701892">
      <w:bodyDiv w:val="1"/>
      <w:marLeft w:val="0"/>
      <w:marRight w:val="0"/>
      <w:marTop w:val="0"/>
      <w:marBottom w:val="0"/>
      <w:divBdr>
        <w:top w:val="none" w:sz="0" w:space="0" w:color="auto"/>
        <w:left w:val="none" w:sz="0" w:space="0" w:color="auto"/>
        <w:bottom w:val="none" w:sz="0" w:space="0" w:color="auto"/>
        <w:right w:val="none" w:sz="0" w:space="0" w:color="auto"/>
      </w:divBdr>
    </w:div>
    <w:div w:id="106865005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08646644">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496189324">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700272922">
      <w:bodyDiv w:val="1"/>
      <w:marLeft w:val="0"/>
      <w:marRight w:val="0"/>
      <w:marTop w:val="0"/>
      <w:marBottom w:val="0"/>
      <w:divBdr>
        <w:top w:val="none" w:sz="0" w:space="0" w:color="auto"/>
        <w:left w:val="none" w:sz="0" w:space="0" w:color="auto"/>
        <w:bottom w:val="none" w:sz="0" w:space="0" w:color="auto"/>
        <w:right w:val="none" w:sz="0" w:space="0" w:color="auto"/>
      </w:divBdr>
    </w:div>
    <w:div w:id="1788818628">
      <w:bodyDiv w:val="1"/>
      <w:marLeft w:val="0"/>
      <w:marRight w:val="0"/>
      <w:marTop w:val="0"/>
      <w:marBottom w:val="0"/>
      <w:divBdr>
        <w:top w:val="none" w:sz="0" w:space="0" w:color="auto"/>
        <w:left w:val="none" w:sz="0" w:space="0" w:color="auto"/>
        <w:bottom w:val="none" w:sz="0" w:space="0" w:color="auto"/>
        <w:right w:val="none" w:sz="0" w:space="0" w:color="auto"/>
      </w:divBdr>
    </w:div>
    <w:div w:id="2032218049">
      <w:bodyDiv w:val="1"/>
      <w:marLeft w:val="0"/>
      <w:marRight w:val="0"/>
      <w:marTop w:val="0"/>
      <w:marBottom w:val="0"/>
      <w:divBdr>
        <w:top w:val="none" w:sz="0" w:space="0" w:color="auto"/>
        <w:left w:val="none" w:sz="0" w:space="0" w:color="auto"/>
        <w:bottom w:val="none" w:sz="0" w:space="0" w:color="auto"/>
        <w:right w:val="none" w:sz="0" w:space="0" w:color="auto"/>
      </w:divBdr>
    </w:div>
    <w:div w:id="2060742630">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6" ma:contentTypeDescription="Create a new document." ma:contentTypeScope="" ma:versionID="3efbacd1f5666189efdf27a3e344d3ac">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b1225073ce51b01e91484d7b0a37148a"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2D261-E044-4E04-A4A0-E17A88B0311C}">
  <ds:schemaRef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73cda56b-423a-4186-af4a-51991f542b0c"/>
    <ds:schemaRef ds:uri="6bf2e111-45fa-4d8a-8f9a-191546964796"/>
    <ds:schemaRef ds:uri="http://schemas.openxmlformats.org/package/2006/metadata/core-properties"/>
    <ds:schemaRef ds:uri="b099c29c-b39d-467e-b552-7a2900e72643"/>
  </ds:schemaRefs>
</ds:datastoreItem>
</file>

<file path=customXml/itemProps2.xml><?xml version="1.0" encoding="utf-8"?>
<ds:datastoreItem xmlns:ds="http://schemas.openxmlformats.org/officeDocument/2006/customXml" ds:itemID="{0A5C8712-9D47-42AC-B4AB-1B6287F9A030}">
  <ds:schemaRefs>
    <ds:schemaRef ds:uri="http://schemas.openxmlformats.org/officeDocument/2006/bibliography"/>
  </ds:schemaRefs>
</ds:datastoreItem>
</file>

<file path=customXml/itemProps3.xml><?xml version="1.0" encoding="utf-8"?>
<ds:datastoreItem xmlns:ds="http://schemas.openxmlformats.org/officeDocument/2006/customXml" ds:itemID="{B5AC7D46-D9E6-43F2-8F90-50ADE5A4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22BB1-8512-41F0-9339-34195F9C3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12</Pages>
  <Words>3554</Words>
  <Characters>21129</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37</cp:revision>
  <cp:lastPrinted>2016-07-12T23:13:00Z</cp:lastPrinted>
  <dcterms:created xsi:type="dcterms:W3CDTF">2024-08-05T21:49:00Z</dcterms:created>
  <dcterms:modified xsi:type="dcterms:W3CDTF">2024-08-13T21:57:00Z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