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1EB" w:rsidRPr="00B13AEA" w:rsidRDefault="00B13AEA" w:rsidP="00B13AEA">
      <w:pPr>
        <w:spacing w:after="0" w:line="508" w:lineRule="atLeast"/>
        <w:rPr>
          <w:rFonts w:ascii="Arial" w:hAnsi="Arial" w:cs="Arial"/>
          <w:color w:val="FFFFFF" w:themeColor="background1"/>
          <w:sz w:val="10"/>
          <w:szCs w:val="24"/>
        </w:rPr>
      </w:pPr>
      <w:bookmarkStart w:id="0" w:name="_GoBack"/>
      <w:bookmarkEnd w:id="0"/>
      <w:r w:rsidRPr="00B13AEA">
        <w:rPr>
          <w:rFonts w:ascii="Arial" w:hAnsi="Arial" w:cs="Arial"/>
          <w:color w:val="FFFFFF" w:themeColor="background1"/>
          <w:sz w:val="10"/>
          <w:szCs w:val="24"/>
        </w:rPr>
        <w:t>Accessibility Note: The following document uses underlined and strike-through font styles to indicate text which is proposed for addition or deletion, respectively. Please adjust your screen reader accordingly.</w:t>
      </w:r>
    </w:p>
    <w:p w:rsidR="00B13AEA" w:rsidRPr="00B13AEA" w:rsidRDefault="00B13AEA" w:rsidP="00B13AEA">
      <w:pPr>
        <w:spacing w:after="0" w:line="508" w:lineRule="atLeast"/>
        <w:jc w:val="center"/>
        <w:rPr>
          <w:rFonts w:ascii="Arial" w:hAnsi="Arial" w:cs="Arial"/>
          <w:b/>
          <w:sz w:val="24"/>
          <w:szCs w:val="24"/>
        </w:rPr>
      </w:pPr>
      <w:r w:rsidRPr="00B13AEA">
        <w:rPr>
          <w:rFonts w:ascii="Arial" w:hAnsi="Arial" w:cs="Arial"/>
          <w:b/>
          <w:sz w:val="24"/>
          <w:szCs w:val="24"/>
        </w:rPr>
        <w:t>Board of Forestry and Fire Protection</w:t>
      </w:r>
    </w:p>
    <w:p w:rsidR="00B13AEA" w:rsidRPr="00B13AEA" w:rsidRDefault="00B13AEA" w:rsidP="00B13AEA">
      <w:pPr>
        <w:spacing w:after="0" w:line="508" w:lineRule="atLeast"/>
        <w:jc w:val="center"/>
        <w:rPr>
          <w:rFonts w:ascii="Arial" w:hAnsi="Arial" w:cs="Arial"/>
          <w:b/>
          <w:sz w:val="24"/>
          <w:szCs w:val="24"/>
        </w:rPr>
      </w:pPr>
      <w:r w:rsidRPr="00B13AEA">
        <w:rPr>
          <w:rFonts w:ascii="Arial" w:hAnsi="Arial" w:cs="Arial"/>
          <w:b/>
          <w:sz w:val="24"/>
          <w:szCs w:val="24"/>
        </w:rPr>
        <w:t>“</w:t>
      </w:r>
      <w:r w:rsidRPr="00B13AEA">
        <w:rPr>
          <w:rFonts w:ascii="Arial" w:hAnsi="Arial" w:cs="Arial"/>
          <w:b/>
          <w:sz w:val="24"/>
          <w:szCs w:val="24"/>
          <w:u w:val="single"/>
        </w:rPr>
        <w:t>Contents of Plan Update</w:t>
      </w:r>
      <w:r w:rsidRPr="00B13AEA">
        <w:rPr>
          <w:rFonts w:ascii="Arial" w:hAnsi="Arial" w:cs="Arial"/>
          <w:b/>
          <w:sz w:val="24"/>
          <w:szCs w:val="24"/>
        </w:rPr>
        <w:t>”</w:t>
      </w:r>
    </w:p>
    <w:p w:rsidR="00B13AEA" w:rsidRPr="00B13AEA" w:rsidRDefault="00B13AEA" w:rsidP="00B13AEA">
      <w:pPr>
        <w:spacing w:after="0" w:line="508" w:lineRule="atLeast"/>
        <w:jc w:val="center"/>
        <w:rPr>
          <w:rFonts w:ascii="Arial" w:hAnsi="Arial" w:cs="Arial"/>
          <w:b/>
          <w:sz w:val="24"/>
          <w:szCs w:val="24"/>
        </w:rPr>
      </w:pPr>
      <w:r w:rsidRPr="00B13AEA">
        <w:rPr>
          <w:rFonts w:ascii="Arial" w:hAnsi="Arial" w:cs="Arial"/>
          <w:b/>
          <w:sz w:val="24"/>
          <w:szCs w:val="24"/>
        </w:rPr>
        <w:t>Title 14 California Code of Regulations</w:t>
      </w:r>
    </w:p>
    <w:p w:rsidR="00B13AEA" w:rsidRPr="00B13AEA" w:rsidRDefault="00B13AEA" w:rsidP="00B13AEA">
      <w:pPr>
        <w:spacing w:after="0" w:line="508" w:lineRule="atLeast"/>
        <w:jc w:val="center"/>
        <w:rPr>
          <w:rFonts w:ascii="Arial" w:hAnsi="Arial" w:cs="Arial"/>
          <w:b/>
          <w:sz w:val="24"/>
          <w:szCs w:val="24"/>
        </w:rPr>
      </w:pPr>
      <w:r w:rsidRPr="00B13AEA">
        <w:rPr>
          <w:rFonts w:ascii="Arial" w:hAnsi="Arial" w:cs="Arial"/>
          <w:b/>
          <w:sz w:val="24"/>
          <w:szCs w:val="24"/>
        </w:rPr>
        <w:t>Division 1.5, Chapter 4</w:t>
      </w:r>
    </w:p>
    <w:p w:rsidR="00B13AEA" w:rsidRPr="00B13AEA" w:rsidRDefault="00B13AEA" w:rsidP="00B13AEA">
      <w:pPr>
        <w:spacing w:after="0" w:line="508" w:lineRule="atLeast"/>
        <w:jc w:val="center"/>
        <w:rPr>
          <w:rFonts w:ascii="Arial" w:hAnsi="Arial" w:cs="Arial"/>
          <w:b/>
          <w:sz w:val="24"/>
          <w:szCs w:val="24"/>
        </w:rPr>
      </w:pPr>
      <w:r w:rsidRPr="00B13AEA">
        <w:rPr>
          <w:rFonts w:ascii="Arial" w:hAnsi="Arial" w:cs="Arial"/>
          <w:b/>
          <w:sz w:val="24"/>
          <w:szCs w:val="24"/>
        </w:rPr>
        <w:t>Subchapter 7, Article 2</w:t>
      </w:r>
    </w:p>
    <w:p w:rsidR="00B13AEA" w:rsidRPr="00B13AEA" w:rsidRDefault="00B13AEA" w:rsidP="00B13AEA">
      <w:pPr>
        <w:spacing w:after="0" w:line="508" w:lineRule="atLeast"/>
        <w:rPr>
          <w:rFonts w:ascii="Arial" w:hAnsi="Arial" w:cs="Arial"/>
          <w:b/>
          <w:sz w:val="24"/>
          <w:szCs w:val="24"/>
        </w:rPr>
      </w:pPr>
      <w:r w:rsidRPr="00B13AEA">
        <w:rPr>
          <w:rFonts w:ascii="Arial" w:hAnsi="Arial" w:cs="Arial"/>
          <w:b/>
          <w:sz w:val="24"/>
          <w:szCs w:val="24"/>
        </w:rPr>
        <w:t>§ 1034. Contents of Plan.</w:t>
      </w:r>
    </w:p>
    <w:p w:rsidR="00B13AEA" w:rsidRPr="00B13AEA" w:rsidRDefault="00B13AEA" w:rsidP="00B13AEA">
      <w:pPr>
        <w:spacing w:after="0" w:line="508" w:lineRule="atLeast"/>
        <w:rPr>
          <w:rFonts w:ascii="Arial" w:hAnsi="Arial" w:cs="Arial"/>
          <w:sz w:val="24"/>
          <w:szCs w:val="24"/>
        </w:rPr>
      </w:pPr>
      <w:r w:rsidRPr="00B13AEA">
        <w:rPr>
          <w:rFonts w:ascii="Arial" w:hAnsi="Arial" w:cs="Arial"/>
          <w:sz w:val="24"/>
          <w:szCs w:val="24"/>
        </w:rPr>
        <w:t>The Plan shall serve two functions: to provide information the Director needs to determine whether the proposed Timber Operation conforms to the Rules of the Board; and to provide information and direction to Timber Operators so that they comply with the Rules of the Board. For the Plan to serve these functions, it shall, as a minimum, contain the following information:</w:t>
      </w:r>
    </w:p>
    <w:p w:rsidR="00B13AEA" w:rsidRPr="00B13AEA" w:rsidRDefault="00B13AEA" w:rsidP="00B13AEA">
      <w:pPr>
        <w:spacing w:after="0" w:line="508" w:lineRule="atLeast"/>
        <w:rPr>
          <w:rFonts w:ascii="Arial" w:hAnsi="Arial" w:cs="Arial"/>
          <w:sz w:val="24"/>
          <w:szCs w:val="24"/>
        </w:rPr>
      </w:pPr>
      <w:r w:rsidRPr="00B13AEA">
        <w:rPr>
          <w:rFonts w:ascii="Arial" w:hAnsi="Arial" w:cs="Arial"/>
          <w:sz w:val="24"/>
          <w:szCs w:val="24"/>
        </w:rPr>
        <w:t>(a) Name, address, and telephone number of the Timber Owner(s).</w:t>
      </w:r>
    </w:p>
    <w:p w:rsidR="00B13AEA" w:rsidRPr="00B13AEA" w:rsidRDefault="00B13AEA" w:rsidP="00B13AEA">
      <w:pPr>
        <w:spacing w:after="0" w:line="508" w:lineRule="atLeast"/>
        <w:rPr>
          <w:rFonts w:ascii="Arial" w:hAnsi="Arial" w:cs="Arial"/>
          <w:sz w:val="24"/>
          <w:szCs w:val="24"/>
        </w:rPr>
      </w:pPr>
      <w:r w:rsidRPr="00B13AEA">
        <w:rPr>
          <w:rFonts w:ascii="Arial" w:hAnsi="Arial" w:cs="Arial"/>
          <w:sz w:val="24"/>
          <w:szCs w:val="24"/>
        </w:rPr>
        <w:t>(b) Name, address, and telephone number of the Timberland owner(s).</w:t>
      </w:r>
    </w:p>
    <w:p w:rsidR="00B13AEA" w:rsidRPr="00B13AEA" w:rsidRDefault="00B13AEA" w:rsidP="00B13AEA">
      <w:pPr>
        <w:spacing w:after="0" w:line="508" w:lineRule="atLeast"/>
        <w:rPr>
          <w:rFonts w:ascii="Arial" w:hAnsi="Arial" w:cs="Arial"/>
          <w:sz w:val="24"/>
          <w:szCs w:val="24"/>
        </w:rPr>
      </w:pPr>
      <w:r w:rsidRPr="00B13AEA">
        <w:rPr>
          <w:rFonts w:ascii="Arial" w:hAnsi="Arial" w:cs="Arial"/>
          <w:sz w:val="24"/>
          <w:szCs w:val="24"/>
        </w:rPr>
        <w:t>(c) Name, address, telephone number, and License number of the Timber Operator(s).</w:t>
      </w:r>
    </w:p>
    <w:p w:rsidR="00B13AEA" w:rsidRPr="00B13AEA" w:rsidRDefault="00B13AEA" w:rsidP="00B13AEA">
      <w:pPr>
        <w:spacing w:after="0" w:line="508" w:lineRule="atLeast"/>
        <w:rPr>
          <w:rFonts w:ascii="Arial" w:hAnsi="Arial" w:cs="Arial"/>
          <w:sz w:val="24"/>
          <w:szCs w:val="24"/>
        </w:rPr>
      </w:pPr>
      <w:r w:rsidRPr="00B13AEA">
        <w:rPr>
          <w:rFonts w:ascii="Arial" w:hAnsi="Arial" w:cs="Arial"/>
          <w:sz w:val="24"/>
          <w:szCs w:val="24"/>
        </w:rPr>
        <w:t>(d) Name, address, and telephone number of a Person to be contacted on the operation who will be responsible for the conduct of the Timber Operation. If unknown at the time of Plan submission, it shall be provided prior to the start of Timber Operations.</w:t>
      </w:r>
    </w:p>
    <w:p w:rsidR="00B13AEA" w:rsidRPr="00B13AEA" w:rsidRDefault="00B13AEA" w:rsidP="00B13AEA">
      <w:pPr>
        <w:spacing w:after="0" w:line="508" w:lineRule="atLeast"/>
        <w:rPr>
          <w:rFonts w:ascii="Arial" w:hAnsi="Arial" w:cs="Arial"/>
          <w:sz w:val="24"/>
          <w:szCs w:val="24"/>
        </w:rPr>
      </w:pPr>
      <w:r w:rsidRPr="00B13AEA">
        <w:rPr>
          <w:rFonts w:ascii="Arial" w:hAnsi="Arial" w:cs="Arial"/>
          <w:sz w:val="24"/>
          <w:szCs w:val="24"/>
        </w:rPr>
        <w:t>(e) Name, address, and telephone number of the Plan submitter. If the submitter is not a Person indicated in (a), (b), or (c) above, an explanation of his/her authority to submit the Plan shall be provided.</w:t>
      </w:r>
    </w:p>
    <w:p w:rsidR="00B13AEA" w:rsidRPr="00B13AEA" w:rsidRDefault="00B13AEA" w:rsidP="00B13AEA">
      <w:pPr>
        <w:spacing w:after="0" w:line="508" w:lineRule="atLeast"/>
        <w:rPr>
          <w:rFonts w:ascii="Arial" w:hAnsi="Arial" w:cs="Arial"/>
          <w:sz w:val="24"/>
          <w:szCs w:val="24"/>
        </w:rPr>
      </w:pPr>
      <w:r w:rsidRPr="00B13AEA">
        <w:rPr>
          <w:rFonts w:ascii="Arial" w:hAnsi="Arial" w:cs="Arial"/>
          <w:sz w:val="24"/>
          <w:szCs w:val="24"/>
        </w:rPr>
        <w:t>(f) Name, address, telephone number, and registration number of RPF who prepared the Plan. The Plan required for Timberland conversion does not have to be prepared by an RPF.</w:t>
      </w:r>
    </w:p>
    <w:p w:rsidR="00B13AEA" w:rsidRPr="00B13AEA" w:rsidRDefault="00B13AEA" w:rsidP="00B13AEA">
      <w:pPr>
        <w:spacing w:after="0" w:line="508" w:lineRule="atLeast"/>
        <w:rPr>
          <w:rFonts w:ascii="Arial" w:hAnsi="Arial" w:cs="Arial"/>
          <w:sz w:val="24"/>
          <w:szCs w:val="24"/>
        </w:rPr>
      </w:pPr>
      <w:r w:rsidRPr="00B13AEA">
        <w:rPr>
          <w:rFonts w:ascii="Arial" w:hAnsi="Arial" w:cs="Arial"/>
          <w:sz w:val="24"/>
          <w:szCs w:val="24"/>
        </w:rPr>
        <w:lastRenderedPageBreak/>
        <w:t>(g) A description of the Plan area within which Timber Operations are to be conducted. The description shall include the following:</w:t>
      </w:r>
    </w:p>
    <w:p w:rsidR="00B13AEA" w:rsidRPr="00B13AEA" w:rsidRDefault="00B13AEA" w:rsidP="00B13AEA">
      <w:pPr>
        <w:spacing w:after="0" w:line="508" w:lineRule="atLeast"/>
        <w:ind w:left="360"/>
        <w:rPr>
          <w:rFonts w:ascii="Arial" w:hAnsi="Arial" w:cs="Arial"/>
          <w:sz w:val="24"/>
          <w:szCs w:val="24"/>
        </w:rPr>
      </w:pPr>
      <w:r w:rsidRPr="00B13AEA">
        <w:rPr>
          <w:rFonts w:ascii="Arial" w:hAnsi="Arial" w:cs="Arial"/>
          <w:sz w:val="24"/>
          <w:szCs w:val="24"/>
        </w:rPr>
        <w:t>(1) U.S. Geological Survey (USGS) Quadrangle name(s) and date(s),</w:t>
      </w:r>
    </w:p>
    <w:p w:rsidR="00B13AEA" w:rsidRPr="00B13AEA" w:rsidRDefault="00B13AEA" w:rsidP="00B13AEA">
      <w:pPr>
        <w:spacing w:after="0" w:line="508" w:lineRule="atLeast"/>
        <w:ind w:left="360"/>
        <w:rPr>
          <w:rFonts w:ascii="Arial" w:hAnsi="Arial" w:cs="Arial"/>
          <w:sz w:val="24"/>
          <w:szCs w:val="24"/>
        </w:rPr>
      </w:pPr>
      <w:r w:rsidRPr="00B13AEA">
        <w:rPr>
          <w:rFonts w:ascii="Arial" w:hAnsi="Arial" w:cs="Arial"/>
          <w:sz w:val="24"/>
          <w:szCs w:val="24"/>
        </w:rPr>
        <w:t>(2) township, range, and section number(s),</w:t>
      </w:r>
    </w:p>
    <w:p w:rsidR="00B13AEA" w:rsidRPr="00B13AEA" w:rsidRDefault="00B13AEA" w:rsidP="00B13AEA">
      <w:pPr>
        <w:spacing w:after="0" w:line="508" w:lineRule="atLeast"/>
        <w:ind w:left="360"/>
        <w:rPr>
          <w:rFonts w:ascii="Arial" w:hAnsi="Arial" w:cs="Arial"/>
          <w:sz w:val="24"/>
          <w:szCs w:val="24"/>
        </w:rPr>
      </w:pPr>
      <w:r w:rsidRPr="00B13AEA">
        <w:rPr>
          <w:rFonts w:ascii="Arial" w:hAnsi="Arial" w:cs="Arial"/>
          <w:sz w:val="24"/>
          <w:szCs w:val="24"/>
        </w:rPr>
        <w:t>(3) county name(s),</w:t>
      </w:r>
    </w:p>
    <w:p w:rsidR="00B13AEA" w:rsidRPr="00533611" w:rsidRDefault="00B13AEA" w:rsidP="00B13AEA">
      <w:pPr>
        <w:spacing w:after="0" w:line="508" w:lineRule="atLeast"/>
        <w:ind w:left="360"/>
        <w:rPr>
          <w:rFonts w:ascii="Arial" w:hAnsi="Arial" w:cs="Arial"/>
          <w:strike/>
          <w:color w:val="FF0000"/>
          <w:sz w:val="24"/>
          <w:szCs w:val="24"/>
        </w:rPr>
      </w:pPr>
      <w:r w:rsidRPr="00B13AEA">
        <w:rPr>
          <w:rFonts w:ascii="Arial" w:hAnsi="Arial" w:cs="Arial"/>
          <w:sz w:val="24"/>
          <w:szCs w:val="24"/>
        </w:rPr>
        <w:t xml:space="preserve">(4) CALWATER 2.2 Planning Watershed number(s), </w:t>
      </w:r>
      <w:r w:rsidRPr="00533611">
        <w:rPr>
          <w:rFonts w:ascii="Arial" w:hAnsi="Arial" w:cs="Arial"/>
          <w:strike/>
          <w:color w:val="FF0000"/>
          <w:sz w:val="24"/>
          <w:szCs w:val="24"/>
        </w:rPr>
        <w:t>and</w:t>
      </w:r>
    </w:p>
    <w:p w:rsidR="00B13AEA" w:rsidRPr="00533611" w:rsidRDefault="00B13AEA" w:rsidP="00B13AEA">
      <w:pPr>
        <w:spacing w:after="0" w:line="508" w:lineRule="atLeast"/>
        <w:ind w:left="360"/>
        <w:rPr>
          <w:rFonts w:ascii="Arial" w:hAnsi="Arial" w:cs="Arial"/>
          <w:sz w:val="24"/>
          <w:szCs w:val="24"/>
        </w:rPr>
      </w:pPr>
      <w:r w:rsidRPr="00B13AEA">
        <w:rPr>
          <w:rFonts w:ascii="Arial" w:hAnsi="Arial" w:cs="Arial"/>
          <w:sz w:val="24"/>
          <w:szCs w:val="24"/>
        </w:rPr>
        <w:t>(5) approximate acreage</w:t>
      </w:r>
      <w:r w:rsidRPr="00533611">
        <w:rPr>
          <w:rFonts w:ascii="Arial" w:hAnsi="Arial" w:cs="Arial"/>
          <w:strike/>
          <w:color w:val="FF0000"/>
          <w:sz w:val="24"/>
          <w:szCs w:val="24"/>
        </w:rPr>
        <w:t>.</w:t>
      </w:r>
      <w:r w:rsidR="00533611">
        <w:rPr>
          <w:rFonts w:ascii="Arial" w:hAnsi="Arial" w:cs="Arial"/>
          <w:color w:val="FF0000"/>
          <w:sz w:val="24"/>
          <w:szCs w:val="24"/>
        </w:rPr>
        <w:t>, and</w:t>
      </w:r>
    </w:p>
    <w:p w:rsidR="00533611" w:rsidRPr="00533611" w:rsidRDefault="00533611" w:rsidP="00B13AEA">
      <w:pPr>
        <w:spacing w:after="0" w:line="508" w:lineRule="atLeast"/>
        <w:ind w:left="360"/>
        <w:rPr>
          <w:rFonts w:ascii="Arial" w:hAnsi="Arial" w:cs="Arial"/>
          <w:sz w:val="24"/>
          <w:szCs w:val="24"/>
          <w:u w:val="single"/>
        </w:rPr>
      </w:pPr>
      <w:r w:rsidRPr="00533611">
        <w:rPr>
          <w:rFonts w:ascii="Arial" w:hAnsi="Arial" w:cs="Arial"/>
          <w:color w:val="FF0000"/>
          <w:sz w:val="24"/>
          <w:szCs w:val="24"/>
          <w:u w:val="single"/>
        </w:rPr>
        <w:t>(6) Assessor Parcel Numbers within the Plan area.</w:t>
      </w:r>
    </w:p>
    <w:p w:rsidR="00B13AEA" w:rsidRPr="00B13AEA" w:rsidRDefault="00B13AEA" w:rsidP="00B13AEA">
      <w:pPr>
        <w:spacing w:after="0" w:line="508" w:lineRule="atLeast"/>
        <w:rPr>
          <w:rFonts w:ascii="Arial" w:hAnsi="Arial" w:cs="Arial"/>
          <w:sz w:val="24"/>
          <w:szCs w:val="24"/>
        </w:rPr>
      </w:pPr>
      <w:r w:rsidRPr="00B13AEA">
        <w:rPr>
          <w:rFonts w:ascii="Arial" w:hAnsi="Arial" w:cs="Arial"/>
          <w:sz w:val="24"/>
          <w:szCs w:val="24"/>
        </w:rPr>
        <w:t>(h) The forest District and Subdistrict (if any) in which the Timber Operation is located.</w:t>
      </w:r>
    </w:p>
    <w:p w:rsidR="00B13AEA" w:rsidRPr="00B13AEA" w:rsidRDefault="00B13AEA" w:rsidP="00B13AEA">
      <w:pPr>
        <w:spacing w:after="0" w:line="508" w:lineRule="atLeast"/>
        <w:rPr>
          <w:rFonts w:ascii="Arial" w:hAnsi="Arial" w:cs="Arial"/>
          <w:sz w:val="24"/>
          <w:szCs w:val="24"/>
        </w:rPr>
      </w:pPr>
      <w:r w:rsidRPr="00B13AEA">
        <w:rPr>
          <w:rFonts w:ascii="Arial" w:hAnsi="Arial" w:cs="Arial"/>
          <w:sz w:val="24"/>
          <w:szCs w:val="24"/>
        </w:rPr>
        <w:t>(i) Whether a Timberland conversion certificate is in effect, its date of expiration, and its identification number.</w:t>
      </w:r>
    </w:p>
    <w:p w:rsidR="00B13AEA" w:rsidRPr="00B13AEA" w:rsidRDefault="00B13AEA" w:rsidP="00B13AEA">
      <w:pPr>
        <w:spacing w:after="0" w:line="508" w:lineRule="atLeast"/>
        <w:rPr>
          <w:rFonts w:ascii="Arial" w:hAnsi="Arial" w:cs="Arial"/>
          <w:sz w:val="24"/>
          <w:szCs w:val="24"/>
        </w:rPr>
      </w:pPr>
      <w:r w:rsidRPr="00B13AEA">
        <w:rPr>
          <w:rFonts w:ascii="Arial" w:hAnsi="Arial" w:cs="Arial"/>
          <w:sz w:val="24"/>
          <w:szCs w:val="24"/>
        </w:rPr>
        <w:t>(j) Whether a Plan is on file with the Department for any part of the Plan area for which a Report of Satisfactory Stocking has not been issued by the Department (show Plan number).</w:t>
      </w:r>
    </w:p>
    <w:p w:rsidR="00B13AEA" w:rsidRPr="00B13AEA" w:rsidRDefault="00B13AEA" w:rsidP="00B13AEA">
      <w:pPr>
        <w:spacing w:after="0" w:line="508" w:lineRule="atLeast"/>
        <w:rPr>
          <w:rFonts w:ascii="Arial" w:hAnsi="Arial" w:cs="Arial"/>
          <w:sz w:val="24"/>
          <w:szCs w:val="24"/>
        </w:rPr>
      </w:pPr>
      <w:r w:rsidRPr="00B13AEA">
        <w:rPr>
          <w:rFonts w:ascii="Arial" w:hAnsi="Arial" w:cs="Arial"/>
          <w:sz w:val="24"/>
          <w:szCs w:val="24"/>
        </w:rPr>
        <w:t>(k) Expected dates of commencement/completion of Timber Operations.</w:t>
      </w:r>
    </w:p>
    <w:p w:rsidR="00B13AEA" w:rsidRPr="00B13AEA" w:rsidRDefault="00B13AEA" w:rsidP="00B13AEA">
      <w:pPr>
        <w:spacing w:after="0" w:line="508" w:lineRule="atLeast"/>
        <w:rPr>
          <w:rFonts w:ascii="Arial" w:hAnsi="Arial" w:cs="Arial"/>
          <w:sz w:val="24"/>
          <w:szCs w:val="24"/>
        </w:rPr>
      </w:pPr>
      <w:r w:rsidRPr="00B13AEA">
        <w:rPr>
          <w:rFonts w:ascii="Arial" w:hAnsi="Arial" w:cs="Arial"/>
          <w:sz w:val="24"/>
          <w:szCs w:val="24"/>
        </w:rPr>
        <w:t>(l) The types of forest products to be harvested and if management of broadleaf or optional Species is being proposed.</w:t>
      </w:r>
    </w:p>
    <w:p w:rsidR="00B13AEA" w:rsidRPr="00B13AEA" w:rsidRDefault="00B13AEA" w:rsidP="00B13AEA">
      <w:pPr>
        <w:spacing w:after="0" w:line="508" w:lineRule="atLeast"/>
        <w:rPr>
          <w:rFonts w:ascii="Arial" w:hAnsi="Arial" w:cs="Arial"/>
          <w:sz w:val="24"/>
          <w:szCs w:val="24"/>
        </w:rPr>
      </w:pPr>
      <w:r w:rsidRPr="00B13AEA">
        <w:rPr>
          <w:rFonts w:ascii="Arial" w:hAnsi="Arial" w:cs="Arial"/>
          <w:sz w:val="24"/>
          <w:szCs w:val="24"/>
        </w:rPr>
        <w:t>(m) Identity of the Regeneration Methods, Intermediate Treatments, special Harvesting Methods, Alternative Prescriptions, and any information specified by the District Rules. Also for THPs that do not reference an approved Sustained Yield Plan, or do not demonstrate achievement of MSP pursuant to 14 CCR § 913.11(c), the following applies:</w:t>
      </w:r>
    </w:p>
    <w:p w:rsidR="00B13AEA" w:rsidRPr="00B13AEA" w:rsidRDefault="00B13AEA" w:rsidP="00B13AEA">
      <w:pPr>
        <w:spacing w:after="0" w:line="508" w:lineRule="atLeast"/>
        <w:ind w:left="360"/>
        <w:rPr>
          <w:rFonts w:ascii="Arial" w:hAnsi="Arial" w:cs="Arial"/>
          <w:sz w:val="24"/>
          <w:szCs w:val="24"/>
        </w:rPr>
      </w:pPr>
      <w:r w:rsidRPr="00B13AEA">
        <w:rPr>
          <w:rFonts w:ascii="Arial" w:hAnsi="Arial" w:cs="Arial"/>
          <w:sz w:val="24"/>
          <w:szCs w:val="24"/>
        </w:rPr>
        <w:t>(1) The Plan shall provide a description of the stand before and after harvesting including: volume, growth projection, Stocking, and Species composition.</w:t>
      </w:r>
    </w:p>
    <w:p w:rsidR="00B13AEA" w:rsidRPr="00B13AEA" w:rsidRDefault="00B13AEA" w:rsidP="00B13AEA">
      <w:pPr>
        <w:spacing w:after="0" w:line="508" w:lineRule="atLeast"/>
        <w:ind w:left="360"/>
        <w:rPr>
          <w:rFonts w:ascii="Arial" w:hAnsi="Arial" w:cs="Arial"/>
          <w:sz w:val="24"/>
          <w:szCs w:val="24"/>
        </w:rPr>
      </w:pPr>
      <w:r w:rsidRPr="00B13AEA">
        <w:rPr>
          <w:rFonts w:ascii="Arial" w:hAnsi="Arial" w:cs="Arial"/>
          <w:sz w:val="24"/>
          <w:szCs w:val="24"/>
        </w:rPr>
        <w:lastRenderedPageBreak/>
        <w:t>(2) The Director may require such additional information as necessary and Feasible to demonstrate how maximum sustained production of high quality timber products will be achieved for an ownership within a THP.</w:t>
      </w:r>
    </w:p>
    <w:p w:rsidR="00B13AEA" w:rsidRPr="00B13AEA" w:rsidRDefault="00B13AEA" w:rsidP="00B13AEA">
      <w:pPr>
        <w:spacing w:after="0" w:line="508" w:lineRule="atLeast"/>
        <w:rPr>
          <w:rFonts w:ascii="Arial" w:hAnsi="Arial" w:cs="Arial"/>
          <w:sz w:val="24"/>
          <w:szCs w:val="24"/>
        </w:rPr>
      </w:pPr>
      <w:r w:rsidRPr="00B13AEA">
        <w:rPr>
          <w:rFonts w:ascii="Arial" w:hAnsi="Arial" w:cs="Arial"/>
          <w:sz w:val="24"/>
          <w:szCs w:val="24"/>
        </w:rPr>
        <w:t>(n) Type of Yarding (logging) systems and equipment to be used. Yarding systems will be placed in one or more of the following groups:</w:t>
      </w:r>
    </w:p>
    <w:p w:rsidR="00B13AEA" w:rsidRPr="00B13AEA" w:rsidRDefault="00B13AEA" w:rsidP="00B13AEA">
      <w:pPr>
        <w:spacing w:after="0" w:line="508" w:lineRule="atLeast"/>
        <w:ind w:left="360"/>
        <w:rPr>
          <w:rFonts w:ascii="Arial" w:hAnsi="Arial" w:cs="Arial"/>
          <w:sz w:val="24"/>
          <w:szCs w:val="24"/>
        </w:rPr>
      </w:pPr>
      <w:r w:rsidRPr="00B13AEA">
        <w:rPr>
          <w:rFonts w:ascii="Arial" w:hAnsi="Arial" w:cs="Arial"/>
          <w:sz w:val="24"/>
          <w:szCs w:val="24"/>
        </w:rPr>
        <w:t>(1) Animal.</w:t>
      </w:r>
    </w:p>
    <w:p w:rsidR="00B13AEA" w:rsidRPr="00B13AEA" w:rsidRDefault="00B13AEA" w:rsidP="00B13AEA">
      <w:pPr>
        <w:spacing w:after="0" w:line="508" w:lineRule="atLeast"/>
        <w:ind w:left="360"/>
        <w:rPr>
          <w:rFonts w:ascii="Arial" w:hAnsi="Arial" w:cs="Arial"/>
          <w:sz w:val="24"/>
          <w:szCs w:val="24"/>
        </w:rPr>
      </w:pPr>
      <w:r w:rsidRPr="00B13AEA">
        <w:rPr>
          <w:rFonts w:ascii="Arial" w:hAnsi="Arial" w:cs="Arial"/>
          <w:sz w:val="24"/>
          <w:szCs w:val="24"/>
        </w:rPr>
        <w:t>(2) Tractor, skidder, forwarder.</w:t>
      </w:r>
    </w:p>
    <w:p w:rsidR="00B13AEA" w:rsidRPr="00B13AEA" w:rsidRDefault="00B13AEA" w:rsidP="00B13AEA">
      <w:pPr>
        <w:spacing w:after="0" w:line="508" w:lineRule="atLeast"/>
        <w:ind w:left="360"/>
        <w:rPr>
          <w:rFonts w:ascii="Arial" w:hAnsi="Arial" w:cs="Arial"/>
          <w:sz w:val="24"/>
          <w:szCs w:val="24"/>
        </w:rPr>
      </w:pPr>
      <w:r w:rsidRPr="00B13AEA">
        <w:rPr>
          <w:rFonts w:ascii="Arial" w:hAnsi="Arial" w:cs="Arial"/>
          <w:sz w:val="24"/>
          <w:szCs w:val="24"/>
        </w:rPr>
        <w:t>(3) Cable.</w:t>
      </w:r>
    </w:p>
    <w:p w:rsidR="00B13AEA" w:rsidRPr="00B13AEA" w:rsidRDefault="00B13AEA" w:rsidP="00B13AEA">
      <w:pPr>
        <w:spacing w:after="0" w:line="508" w:lineRule="atLeast"/>
        <w:ind w:left="720"/>
        <w:rPr>
          <w:rFonts w:ascii="Arial" w:hAnsi="Arial" w:cs="Arial"/>
          <w:sz w:val="24"/>
          <w:szCs w:val="24"/>
        </w:rPr>
      </w:pPr>
      <w:r w:rsidRPr="00B13AEA">
        <w:rPr>
          <w:rFonts w:ascii="Arial" w:hAnsi="Arial" w:cs="Arial"/>
          <w:sz w:val="24"/>
          <w:szCs w:val="24"/>
        </w:rPr>
        <w:t>(A) Ground-lead.</w:t>
      </w:r>
    </w:p>
    <w:p w:rsidR="00B13AEA" w:rsidRPr="00B13AEA" w:rsidRDefault="00B13AEA" w:rsidP="00B13AEA">
      <w:pPr>
        <w:spacing w:after="0" w:line="508" w:lineRule="atLeast"/>
        <w:ind w:left="720"/>
        <w:rPr>
          <w:rFonts w:ascii="Arial" w:hAnsi="Arial" w:cs="Arial"/>
          <w:sz w:val="24"/>
          <w:szCs w:val="24"/>
        </w:rPr>
      </w:pPr>
      <w:r w:rsidRPr="00B13AEA">
        <w:rPr>
          <w:rFonts w:ascii="Arial" w:hAnsi="Arial" w:cs="Arial"/>
          <w:sz w:val="24"/>
          <w:szCs w:val="24"/>
        </w:rPr>
        <w:t>(B) High-lead.</w:t>
      </w:r>
    </w:p>
    <w:p w:rsidR="00B13AEA" w:rsidRPr="00B13AEA" w:rsidRDefault="00B13AEA" w:rsidP="00B13AEA">
      <w:pPr>
        <w:spacing w:after="0" w:line="508" w:lineRule="atLeast"/>
        <w:ind w:left="720"/>
        <w:rPr>
          <w:rFonts w:ascii="Arial" w:hAnsi="Arial" w:cs="Arial"/>
          <w:sz w:val="24"/>
          <w:szCs w:val="24"/>
        </w:rPr>
      </w:pPr>
      <w:r w:rsidRPr="00B13AEA">
        <w:rPr>
          <w:rFonts w:ascii="Arial" w:hAnsi="Arial" w:cs="Arial"/>
          <w:sz w:val="24"/>
          <w:szCs w:val="24"/>
        </w:rPr>
        <w:t>(C) Skyline.</w:t>
      </w:r>
    </w:p>
    <w:p w:rsidR="00B13AEA" w:rsidRPr="00B13AEA" w:rsidRDefault="00B13AEA" w:rsidP="00B13AEA">
      <w:pPr>
        <w:spacing w:after="0" w:line="508" w:lineRule="atLeast"/>
        <w:ind w:left="360"/>
        <w:rPr>
          <w:rFonts w:ascii="Arial" w:hAnsi="Arial" w:cs="Arial"/>
          <w:sz w:val="24"/>
          <w:szCs w:val="24"/>
        </w:rPr>
      </w:pPr>
      <w:r w:rsidRPr="00B13AEA">
        <w:rPr>
          <w:rFonts w:ascii="Arial" w:hAnsi="Arial" w:cs="Arial"/>
          <w:sz w:val="24"/>
          <w:szCs w:val="24"/>
        </w:rPr>
        <w:t>(4) Balloon, helicopter.</w:t>
      </w:r>
    </w:p>
    <w:p w:rsidR="00B13AEA" w:rsidRPr="00B13AEA" w:rsidRDefault="00B13AEA" w:rsidP="00B13AEA">
      <w:pPr>
        <w:spacing w:after="0" w:line="508" w:lineRule="atLeast"/>
        <w:ind w:left="360"/>
        <w:rPr>
          <w:rFonts w:ascii="Arial" w:hAnsi="Arial" w:cs="Arial"/>
          <w:sz w:val="24"/>
          <w:szCs w:val="24"/>
        </w:rPr>
      </w:pPr>
      <w:r w:rsidRPr="00B13AEA">
        <w:rPr>
          <w:rFonts w:ascii="Arial" w:hAnsi="Arial" w:cs="Arial"/>
          <w:sz w:val="24"/>
          <w:szCs w:val="24"/>
        </w:rPr>
        <w:t>(5) Other, as explained in the Plan.</w:t>
      </w:r>
    </w:p>
    <w:p w:rsidR="00B13AEA" w:rsidRPr="00B13AEA" w:rsidRDefault="00B13AEA" w:rsidP="00B13AEA">
      <w:pPr>
        <w:spacing w:after="0" w:line="508" w:lineRule="atLeast"/>
        <w:rPr>
          <w:rFonts w:ascii="Arial" w:hAnsi="Arial" w:cs="Arial"/>
          <w:sz w:val="24"/>
          <w:szCs w:val="24"/>
        </w:rPr>
      </w:pPr>
      <w:r w:rsidRPr="00B13AEA">
        <w:rPr>
          <w:rFonts w:ascii="Arial" w:hAnsi="Arial" w:cs="Arial"/>
          <w:sz w:val="24"/>
          <w:szCs w:val="24"/>
        </w:rPr>
        <w:t>(o) The classification and approximate length of each of the following Logging Road segment categories: constructed, reconstructed, and abandoned.</w:t>
      </w:r>
    </w:p>
    <w:p w:rsidR="00B13AEA" w:rsidRPr="00B13AEA" w:rsidRDefault="00B13AEA" w:rsidP="00B13AEA">
      <w:pPr>
        <w:spacing w:after="0" w:line="508" w:lineRule="atLeast"/>
        <w:rPr>
          <w:rFonts w:ascii="Arial" w:hAnsi="Arial" w:cs="Arial"/>
          <w:sz w:val="24"/>
          <w:szCs w:val="24"/>
        </w:rPr>
      </w:pPr>
      <w:r w:rsidRPr="00B13AEA">
        <w:rPr>
          <w:rFonts w:ascii="Arial" w:hAnsi="Arial" w:cs="Arial"/>
          <w:sz w:val="24"/>
          <w:szCs w:val="24"/>
        </w:rPr>
        <w:t>(p) Whether the RPF has informed the Timber Owner, Timberland owner, and Timber Operator of their responsibilities for compliance with the Stocking requirements of the Act and Rules, and for maintenance of Erosion Control structures.</w:t>
      </w:r>
    </w:p>
    <w:p w:rsidR="00B13AEA" w:rsidRPr="00B13AEA" w:rsidRDefault="00B13AEA" w:rsidP="00B13AEA">
      <w:pPr>
        <w:spacing w:after="0" w:line="508" w:lineRule="atLeast"/>
        <w:rPr>
          <w:rFonts w:ascii="Arial" w:hAnsi="Arial" w:cs="Arial"/>
          <w:sz w:val="24"/>
          <w:szCs w:val="24"/>
        </w:rPr>
      </w:pPr>
      <w:r w:rsidRPr="00B13AEA">
        <w:rPr>
          <w:rFonts w:ascii="Arial" w:hAnsi="Arial" w:cs="Arial"/>
          <w:sz w:val="24"/>
          <w:szCs w:val="24"/>
        </w:rPr>
        <w:t>(q) Whether the RPF will be supplying the Timber Operator with a copy of the approved THP.</w:t>
      </w:r>
    </w:p>
    <w:p w:rsidR="00B13AEA" w:rsidRPr="001106A6" w:rsidRDefault="00B13AEA" w:rsidP="00B13AEA">
      <w:pPr>
        <w:spacing w:after="0" w:line="508" w:lineRule="atLeast"/>
        <w:rPr>
          <w:rFonts w:ascii="Arial" w:hAnsi="Arial" w:cs="Arial"/>
          <w:strike/>
          <w:sz w:val="24"/>
          <w:szCs w:val="24"/>
        </w:rPr>
      </w:pPr>
      <w:r w:rsidRPr="001106A6">
        <w:rPr>
          <w:rFonts w:ascii="Arial" w:hAnsi="Arial" w:cs="Arial"/>
          <w:strike/>
          <w:color w:val="FF0000"/>
          <w:sz w:val="24"/>
          <w:szCs w:val="24"/>
        </w:rPr>
        <w:t>(r) How the requirements of 14 CCR § 1032.7(f) are to be met.</w:t>
      </w:r>
    </w:p>
    <w:p w:rsidR="00B13AEA" w:rsidRPr="00B13AEA" w:rsidRDefault="00B13AEA" w:rsidP="00B13AEA">
      <w:pPr>
        <w:spacing w:after="0" w:line="508" w:lineRule="atLeast"/>
        <w:rPr>
          <w:rFonts w:ascii="Arial" w:hAnsi="Arial" w:cs="Arial"/>
          <w:sz w:val="24"/>
          <w:szCs w:val="24"/>
        </w:rPr>
      </w:pPr>
      <w:r w:rsidRPr="00B13AEA">
        <w:rPr>
          <w:rFonts w:ascii="Arial" w:hAnsi="Arial" w:cs="Arial"/>
          <w:sz w:val="24"/>
          <w:szCs w:val="24"/>
        </w:rPr>
        <w:t>(s) If an archaeological survey has been made on the area to be harvested.</w:t>
      </w:r>
    </w:p>
    <w:p w:rsidR="00B13AEA" w:rsidRPr="00B13AEA" w:rsidRDefault="00B13AEA" w:rsidP="00B13AEA">
      <w:pPr>
        <w:spacing w:after="0" w:line="508" w:lineRule="atLeast"/>
        <w:rPr>
          <w:rFonts w:ascii="Arial" w:hAnsi="Arial" w:cs="Arial"/>
          <w:sz w:val="24"/>
          <w:szCs w:val="24"/>
        </w:rPr>
      </w:pPr>
      <w:r w:rsidRPr="00B13AEA">
        <w:rPr>
          <w:rFonts w:ascii="Arial" w:hAnsi="Arial" w:cs="Arial"/>
          <w:sz w:val="24"/>
          <w:szCs w:val="24"/>
        </w:rPr>
        <w:t>(t) If there are any recorded archaeological or historical sites in the area to be harvested, and how the sites are to be protected if they exist.</w:t>
      </w:r>
    </w:p>
    <w:p w:rsidR="00B13AEA" w:rsidRPr="00B13AEA" w:rsidRDefault="00B13AEA" w:rsidP="00B13AEA">
      <w:pPr>
        <w:spacing w:after="0" w:line="508" w:lineRule="atLeast"/>
        <w:rPr>
          <w:rFonts w:ascii="Arial" w:hAnsi="Arial" w:cs="Arial"/>
          <w:sz w:val="24"/>
          <w:szCs w:val="24"/>
        </w:rPr>
      </w:pPr>
      <w:r w:rsidRPr="00B13AEA">
        <w:rPr>
          <w:rFonts w:ascii="Arial" w:hAnsi="Arial" w:cs="Arial"/>
          <w:sz w:val="24"/>
          <w:szCs w:val="24"/>
        </w:rPr>
        <w:lastRenderedPageBreak/>
        <w:t>(u) Where the Timber Owner or Timberland owner has not signed the Plan, indication that written notice of such Plan has been given to either or both of these Persons, as required by 14 CCR § 1032.7(b).</w:t>
      </w:r>
    </w:p>
    <w:p w:rsidR="00B13AEA" w:rsidRPr="00B13AEA" w:rsidRDefault="00B13AEA" w:rsidP="00B13AEA">
      <w:pPr>
        <w:spacing w:after="0" w:line="508" w:lineRule="atLeast"/>
        <w:rPr>
          <w:rFonts w:ascii="Arial" w:hAnsi="Arial" w:cs="Arial"/>
          <w:sz w:val="24"/>
          <w:szCs w:val="24"/>
        </w:rPr>
      </w:pPr>
      <w:r w:rsidRPr="00B13AEA">
        <w:rPr>
          <w:rFonts w:ascii="Arial" w:hAnsi="Arial" w:cs="Arial"/>
          <w:sz w:val="24"/>
          <w:szCs w:val="24"/>
        </w:rPr>
        <w:t>(v) Whether there are any adverse insect, disease, or pest problems in the Plan area and what mitigating measures, if any, will be used to improve the health and productivity of the stand.</w:t>
      </w:r>
    </w:p>
    <w:p w:rsidR="00B13AEA" w:rsidRPr="00B13AEA" w:rsidRDefault="00B13AEA" w:rsidP="00B13AEA">
      <w:pPr>
        <w:spacing w:after="0" w:line="508" w:lineRule="atLeast"/>
        <w:rPr>
          <w:rFonts w:ascii="Arial" w:hAnsi="Arial" w:cs="Arial"/>
          <w:sz w:val="24"/>
          <w:szCs w:val="24"/>
        </w:rPr>
      </w:pPr>
      <w:r w:rsidRPr="00B13AEA">
        <w:rPr>
          <w:rFonts w:ascii="Arial" w:hAnsi="Arial" w:cs="Arial"/>
          <w:sz w:val="24"/>
          <w:szCs w:val="24"/>
        </w:rPr>
        <w:t>(w) Information on the presence and protection of known habitat or individuals of any Listed Species and information on the presence and protection of non-listed Species which may be significantly impacted by the Timber Operation.</w:t>
      </w:r>
    </w:p>
    <w:p w:rsidR="00B13AEA" w:rsidRPr="00B13AEA" w:rsidRDefault="00B13AEA" w:rsidP="00B13AEA">
      <w:pPr>
        <w:spacing w:after="0" w:line="508" w:lineRule="atLeast"/>
        <w:rPr>
          <w:rFonts w:ascii="Arial" w:hAnsi="Arial" w:cs="Arial"/>
          <w:sz w:val="24"/>
          <w:szCs w:val="24"/>
        </w:rPr>
      </w:pPr>
      <w:r w:rsidRPr="00B13AEA">
        <w:rPr>
          <w:rFonts w:ascii="Arial" w:hAnsi="Arial" w:cs="Arial"/>
          <w:sz w:val="24"/>
          <w:szCs w:val="24"/>
        </w:rPr>
        <w:t>(x) On titled USGS (if available) or equivalent topographic maps of a scale not less than 2” to the mile, the information in subsections (1)-(3), (4)(A), (B) and (E) ((4)(B) and (E) for sites within the Harvest Area), (8), (9), and (11)-(13) shall be clearly shown. Additional maps, which may be topographic or planimetric, may be used to provide the information required in the other subsections, to show specific details, and to improve map clarity. The Appurtenant Roads referenced in subsections (4)(B), (C), (D), and (E) ((4)(B) and (E) for sites not within the Harvest Area) may be shown on a map which may be planimetric with a scale as small as one-half inch equals one mile. Color coding shall not be used. A legend shall be included indicating the meaning of the symbols used. See the District Rules for the appropriate minimum mapping acreages.</w:t>
      </w:r>
    </w:p>
    <w:p w:rsidR="00B13AEA" w:rsidRPr="00B13AEA" w:rsidRDefault="00B13AEA" w:rsidP="00B13AEA">
      <w:pPr>
        <w:spacing w:after="0" w:line="508" w:lineRule="atLeast"/>
        <w:ind w:left="360"/>
        <w:rPr>
          <w:rFonts w:ascii="Arial" w:hAnsi="Arial" w:cs="Arial"/>
          <w:sz w:val="24"/>
          <w:szCs w:val="24"/>
        </w:rPr>
      </w:pPr>
      <w:r w:rsidRPr="00B13AEA">
        <w:rPr>
          <w:rFonts w:ascii="Arial" w:hAnsi="Arial" w:cs="Arial"/>
          <w:sz w:val="24"/>
          <w:szCs w:val="24"/>
        </w:rPr>
        <w:t>(1) boundaries of Logging Area (shall be shown on quadrangle map or its equivalent).</w:t>
      </w:r>
    </w:p>
    <w:p w:rsidR="00B13AEA" w:rsidRPr="00B13AEA" w:rsidRDefault="00B13AEA" w:rsidP="00B13AEA">
      <w:pPr>
        <w:spacing w:after="0" w:line="508" w:lineRule="atLeast"/>
        <w:ind w:left="360"/>
        <w:rPr>
          <w:rFonts w:ascii="Arial" w:hAnsi="Arial" w:cs="Arial"/>
          <w:sz w:val="24"/>
          <w:szCs w:val="24"/>
        </w:rPr>
      </w:pPr>
      <w:r w:rsidRPr="00B13AEA">
        <w:rPr>
          <w:rFonts w:ascii="Arial" w:hAnsi="Arial" w:cs="Arial"/>
          <w:sz w:val="24"/>
          <w:szCs w:val="24"/>
        </w:rPr>
        <w:t>(2) boundaries of Regeneration Methods, Intermediate Treatment, special Harvesting Methods, and Alternative Prescriptions that are to be applied.</w:t>
      </w:r>
    </w:p>
    <w:p w:rsidR="00B13AEA" w:rsidRPr="00B13AEA" w:rsidRDefault="00B13AEA" w:rsidP="00B13AEA">
      <w:pPr>
        <w:spacing w:after="0" w:line="508" w:lineRule="atLeast"/>
        <w:ind w:left="360"/>
        <w:rPr>
          <w:rFonts w:ascii="Arial" w:hAnsi="Arial" w:cs="Arial"/>
          <w:sz w:val="24"/>
          <w:szCs w:val="24"/>
        </w:rPr>
      </w:pPr>
      <w:r w:rsidRPr="00B13AEA">
        <w:rPr>
          <w:rFonts w:ascii="Arial" w:hAnsi="Arial" w:cs="Arial"/>
          <w:sz w:val="24"/>
          <w:szCs w:val="24"/>
        </w:rPr>
        <w:t>(3) boundaries of Yarding (logging) systems, if more than one system is to be used.</w:t>
      </w:r>
    </w:p>
    <w:p w:rsidR="00B13AEA" w:rsidRPr="00B13AEA" w:rsidRDefault="00B13AEA" w:rsidP="00B13AEA">
      <w:pPr>
        <w:spacing w:after="0" w:line="508" w:lineRule="atLeast"/>
        <w:ind w:left="360"/>
        <w:rPr>
          <w:rFonts w:ascii="Arial" w:hAnsi="Arial" w:cs="Arial"/>
          <w:sz w:val="24"/>
          <w:szCs w:val="24"/>
        </w:rPr>
      </w:pPr>
      <w:r w:rsidRPr="00B13AEA">
        <w:rPr>
          <w:rFonts w:ascii="Arial" w:hAnsi="Arial" w:cs="Arial"/>
          <w:sz w:val="24"/>
          <w:szCs w:val="24"/>
        </w:rPr>
        <w:lastRenderedPageBreak/>
        <w:t>(4) Location of all roads to be used for, or potentially impacted by, Timber Operations. This shall include:</w:t>
      </w:r>
    </w:p>
    <w:p w:rsidR="00B13AEA" w:rsidRPr="00B13AEA" w:rsidRDefault="00B13AEA" w:rsidP="00B13AEA">
      <w:pPr>
        <w:spacing w:after="0" w:line="508" w:lineRule="atLeast"/>
        <w:ind w:left="720"/>
        <w:rPr>
          <w:rFonts w:ascii="Arial" w:hAnsi="Arial" w:cs="Arial"/>
          <w:sz w:val="24"/>
          <w:szCs w:val="24"/>
        </w:rPr>
      </w:pPr>
      <w:r w:rsidRPr="00B13AEA">
        <w:rPr>
          <w:rFonts w:ascii="Arial" w:hAnsi="Arial" w:cs="Arial"/>
          <w:sz w:val="24"/>
          <w:szCs w:val="24"/>
        </w:rPr>
        <w:t>(A) The classification of all roads as permanent, seasonal, temporary, deactivated, or proposed for Abandonment.</w:t>
      </w:r>
    </w:p>
    <w:p w:rsidR="00B13AEA" w:rsidRPr="00B13AEA" w:rsidRDefault="00B13AEA" w:rsidP="00B13AEA">
      <w:pPr>
        <w:spacing w:after="0" w:line="508" w:lineRule="atLeast"/>
        <w:ind w:left="720"/>
        <w:rPr>
          <w:rFonts w:ascii="Arial" w:hAnsi="Arial" w:cs="Arial"/>
          <w:sz w:val="24"/>
          <w:szCs w:val="24"/>
        </w:rPr>
      </w:pPr>
      <w:r w:rsidRPr="00B13AEA">
        <w:rPr>
          <w:rFonts w:ascii="Arial" w:hAnsi="Arial" w:cs="Arial"/>
          <w:sz w:val="24"/>
          <w:szCs w:val="24"/>
        </w:rPr>
        <w:t>(B) Roads and Landings located in Watercourses, Lakes, WLPZs, marshes, Wet Meadows, and Other Wet Areas, other than at road Watercourse crossings.</w:t>
      </w:r>
    </w:p>
    <w:p w:rsidR="00B13AEA" w:rsidRPr="00B13AEA" w:rsidRDefault="00B13AEA" w:rsidP="00B13AEA">
      <w:pPr>
        <w:spacing w:after="0" w:line="508" w:lineRule="atLeast"/>
        <w:ind w:left="720"/>
        <w:rPr>
          <w:rFonts w:ascii="Arial" w:hAnsi="Arial" w:cs="Arial"/>
          <w:sz w:val="24"/>
          <w:szCs w:val="24"/>
        </w:rPr>
      </w:pPr>
      <w:r w:rsidRPr="00B13AEA">
        <w:rPr>
          <w:rFonts w:ascii="Arial" w:hAnsi="Arial" w:cs="Arial"/>
          <w:sz w:val="24"/>
          <w:szCs w:val="24"/>
        </w:rPr>
        <w:t>(C) Logging Roads that provide access to rock pits and water drafting sites, and the location of water drafting sites.</w:t>
      </w:r>
    </w:p>
    <w:p w:rsidR="00B13AEA" w:rsidRPr="00B13AEA" w:rsidRDefault="00B13AEA" w:rsidP="00B13AEA">
      <w:pPr>
        <w:spacing w:after="0" w:line="508" w:lineRule="atLeast"/>
        <w:ind w:left="720"/>
        <w:rPr>
          <w:rFonts w:ascii="Arial" w:hAnsi="Arial" w:cs="Arial"/>
          <w:sz w:val="24"/>
          <w:szCs w:val="24"/>
        </w:rPr>
      </w:pPr>
      <w:r w:rsidRPr="00B13AEA">
        <w:rPr>
          <w:rFonts w:ascii="Arial" w:hAnsi="Arial" w:cs="Arial"/>
          <w:sz w:val="24"/>
          <w:szCs w:val="24"/>
        </w:rPr>
        <w:t>(D) Public Roads within one-quarter (1/4) mile of the Harvest Area.</w:t>
      </w:r>
    </w:p>
    <w:p w:rsidR="00B13AEA" w:rsidRPr="00B13AEA" w:rsidRDefault="00B13AEA" w:rsidP="00B13AEA">
      <w:pPr>
        <w:spacing w:after="0" w:line="508" w:lineRule="atLeast"/>
        <w:ind w:left="720"/>
        <w:rPr>
          <w:rFonts w:ascii="Arial" w:hAnsi="Arial" w:cs="Arial"/>
          <w:sz w:val="24"/>
          <w:szCs w:val="24"/>
        </w:rPr>
      </w:pPr>
      <w:r w:rsidRPr="00B13AEA">
        <w:rPr>
          <w:rFonts w:ascii="Arial" w:hAnsi="Arial" w:cs="Arial"/>
          <w:sz w:val="24"/>
          <w:szCs w:val="24"/>
        </w:rPr>
        <w:t>(E) The location of Significant Existing or Potential Erosion Sites on all roads and Landings pursuant to 14 CCR § 923.1(e).</w:t>
      </w:r>
    </w:p>
    <w:p w:rsidR="00B13AEA" w:rsidRPr="00B13AEA" w:rsidRDefault="00B13AEA" w:rsidP="00B13AEA">
      <w:pPr>
        <w:spacing w:after="0" w:line="508" w:lineRule="atLeast"/>
        <w:ind w:left="360"/>
        <w:rPr>
          <w:rFonts w:ascii="Arial" w:hAnsi="Arial" w:cs="Arial"/>
          <w:sz w:val="24"/>
          <w:szCs w:val="24"/>
        </w:rPr>
      </w:pPr>
      <w:r w:rsidRPr="00B13AEA">
        <w:rPr>
          <w:rFonts w:ascii="Arial" w:hAnsi="Arial" w:cs="Arial"/>
          <w:sz w:val="24"/>
          <w:szCs w:val="24"/>
        </w:rPr>
        <w:t>(5) The following shall be mapped at the scale required under subsection (x) for all constructed and Reconstructed Logging Roads and Landings, unless otherwise described:</w:t>
      </w:r>
    </w:p>
    <w:p w:rsidR="00B13AEA" w:rsidRPr="00B13AEA" w:rsidRDefault="00B13AEA" w:rsidP="00B13AEA">
      <w:pPr>
        <w:spacing w:after="0" w:line="508" w:lineRule="atLeast"/>
        <w:ind w:left="720"/>
        <w:rPr>
          <w:rFonts w:ascii="Arial" w:hAnsi="Arial" w:cs="Arial"/>
          <w:sz w:val="24"/>
          <w:szCs w:val="24"/>
        </w:rPr>
      </w:pPr>
      <w:r w:rsidRPr="00B13AEA">
        <w:rPr>
          <w:rFonts w:ascii="Arial" w:hAnsi="Arial" w:cs="Arial"/>
          <w:sz w:val="24"/>
          <w:szCs w:val="24"/>
        </w:rPr>
        <w:t>(A) Location of Logging Road grades greater than 15% for over 200 continuous feet or Logging Road grades exceeding 20%.</w:t>
      </w:r>
    </w:p>
    <w:p w:rsidR="00B13AEA" w:rsidRPr="00B13AEA" w:rsidRDefault="00B13AEA" w:rsidP="00B13AEA">
      <w:pPr>
        <w:spacing w:after="0" w:line="508" w:lineRule="atLeast"/>
        <w:ind w:left="720"/>
        <w:rPr>
          <w:rFonts w:ascii="Arial" w:hAnsi="Arial" w:cs="Arial"/>
          <w:sz w:val="24"/>
          <w:szCs w:val="24"/>
        </w:rPr>
      </w:pPr>
      <w:r w:rsidRPr="00B13AEA">
        <w:rPr>
          <w:rFonts w:ascii="Arial" w:hAnsi="Arial" w:cs="Arial"/>
          <w:sz w:val="24"/>
          <w:szCs w:val="24"/>
        </w:rPr>
        <w:t>(B) Location of Road Failures on existing Logging Roads to be reconstructed.</w:t>
      </w:r>
    </w:p>
    <w:p w:rsidR="00B13AEA" w:rsidRPr="00B13AEA" w:rsidRDefault="00B13AEA" w:rsidP="00B13AEA">
      <w:pPr>
        <w:spacing w:after="0" w:line="508" w:lineRule="atLeast"/>
        <w:ind w:left="720"/>
        <w:rPr>
          <w:rFonts w:ascii="Arial" w:hAnsi="Arial" w:cs="Arial"/>
          <w:sz w:val="24"/>
          <w:szCs w:val="24"/>
        </w:rPr>
      </w:pPr>
      <w:r w:rsidRPr="00B13AEA">
        <w:rPr>
          <w:rFonts w:ascii="Arial" w:hAnsi="Arial" w:cs="Arial"/>
          <w:sz w:val="24"/>
          <w:szCs w:val="24"/>
        </w:rPr>
        <w:t>(C) Location of Logging Roads across and Landings on Unstable Areas or Connected Headwall Swales.</w:t>
      </w:r>
    </w:p>
    <w:p w:rsidR="00B13AEA" w:rsidRPr="00B13AEA" w:rsidRDefault="00B13AEA" w:rsidP="00B13AEA">
      <w:pPr>
        <w:spacing w:after="0" w:line="508" w:lineRule="atLeast"/>
        <w:ind w:left="720"/>
        <w:rPr>
          <w:rFonts w:ascii="Arial" w:hAnsi="Arial" w:cs="Arial"/>
          <w:sz w:val="24"/>
          <w:szCs w:val="24"/>
        </w:rPr>
      </w:pPr>
      <w:r w:rsidRPr="00B13AEA">
        <w:rPr>
          <w:rFonts w:ascii="Arial" w:hAnsi="Arial" w:cs="Arial"/>
          <w:sz w:val="24"/>
          <w:szCs w:val="24"/>
        </w:rPr>
        <w:t>(D) Location of Landings that require substantial excavation and Landings in excess of one-quarter acre in size.</w:t>
      </w:r>
    </w:p>
    <w:p w:rsidR="00B13AEA" w:rsidRPr="00B13AEA" w:rsidRDefault="00B13AEA" w:rsidP="00B13AEA">
      <w:pPr>
        <w:spacing w:after="0" w:line="508" w:lineRule="atLeast"/>
        <w:ind w:left="720"/>
        <w:rPr>
          <w:rFonts w:ascii="Arial" w:hAnsi="Arial" w:cs="Arial"/>
          <w:sz w:val="24"/>
          <w:szCs w:val="24"/>
        </w:rPr>
      </w:pPr>
      <w:r w:rsidRPr="00B13AEA">
        <w:rPr>
          <w:rFonts w:ascii="Arial" w:hAnsi="Arial" w:cs="Arial"/>
          <w:sz w:val="24"/>
          <w:szCs w:val="24"/>
        </w:rPr>
        <w:t>(E) Location of Excess Material disposal sites on slopes greater than 40% or on active Unstable Areas.</w:t>
      </w:r>
    </w:p>
    <w:p w:rsidR="00B13AEA" w:rsidRPr="00B13AEA" w:rsidRDefault="00B13AEA" w:rsidP="00B13AEA">
      <w:pPr>
        <w:spacing w:after="0" w:line="508" w:lineRule="atLeast"/>
        <w:ind w:left="720"/>
        <w:rPr>
          <w:rFonts w:ascii="Arial" w:hAnsi="Arial" w:cs="Arial"/>
          <w:sz w:val="24"/>
          <w:szCs w:val="24"/>
        </w:rPr>
      </w:pPr>
      <w:r w:rsidRPr="00B13AEA">
        <w:rPr>
          <w:rFonts w:ascii="Arial" w:hAnsi="Arial" w:cs="Arial"/>
          <w:sz w:val="24"/>
          <w:szCs w:val="24"/>
        </w:rPr>
        <w:t>(F) Location of Logging Roads and Landings across slopes greater than 65% for 100 lineal feet or more.</w:t>
      </w:r>
    </w:p>
    <w:p w:rsidR="00B13AEA" w:rsidRPr="00B13AEA" w:rsidRDefault="00B13AEA" w:rsidP="00B13AEA">
      <w:pPr>
        <w:spacing w:after="0" w:line="508" w:lineRule="atLeast"/>
        <w:ind w:left="720"/>
        <w:rPr>
          <w:rFonts w:ascii="Arial" w:hAnsi="Arial" w:cs="Arial"/>
          <w:sz w:val="24"/>
          <w:szCs w:val="24"/>
        </w:rPr>
      </w:pPr>
      <w:r w:rsidRPr="00B13AEA">
        <w:rPr>
          <w:rFonts w:ascii="Arial" w:hAnsi="Arial" w:cs="Arial"/>
          <w:sz w:val="24"/>
          <w:szCs w:val="24"/>
        </w:rPr>
        <w:lastRenderedPageBreak/>
        <w:t>(G) Location of Logging Roads and Landings across slopes greater than 50% for 100 lineal feet or more within 100 feet of the boundary of a WLPZ that drains toward the zoned Watercourse or Lake.</w:t>
      </w:r>
    </w:p>
    <w:p w:rsidR="00B13AEA" w:rsidRPr="00B13AEA" w:rsidRDefault="00B13AEA" w:rsidP="00B13AEA">
      <w:pPr>
        <w:spacing w:after="0" w:line="508" w:lineRule="atLeast"/>
        <w:ind w:left="360"/>
        <w:rPr>
          <w:rFonts w:ascii="Arial" w:hAnsi="Arial" w:cs="Arial"/>
          <w:sz w:val="24"/>
          <w:szCs w:val="24"/>
        </w:rPr>
      </w:pPr>
      <w:r w:rsidRPr="00B13AEA">
        <w:rPr>
          <w:rFonts w:ascii="Arial" w:hAnsi="Arial" w:cs="Arial"/>
          <w:sz w:val="24"/>
          <w:szCs w:val="24"/>
        </w:rPr>
        <w:t>(6) The location of all new permanent constructed, reconstructed, and temporary Logging Road Watercourse crossings, including those crossings to be abandoned or deactivated, shall be shown on a map.</w:t>
      </w:r>
    </w:p>
    <w:p w:rsidR="00B13AEA" w:rsidRPr="00B13AEA" w:rsidRDefault="00B13AEA" w:rsidP="00B13AEA">
      <w:pPr>
        <w:spacing w:after="0" w:line="508" w:lineRule="atLeast"/>
        <w:ind w:left="360"/>
        <w:rPr>
          <w:rFonts w:ascii="Arial" w:hAnsi="Arial" w:cs="Arial"/>
          <w:sz w:val="24"/>
          <w:szCs w:val="24"/>
        </w:rPr>
      </w:pPr>
      <w:r w:rsidRPr="00B13AEA">
        <w:rPr>
          <w:rFonts w:ascii="Arial" w:hAnsi="Arial" w:cs="Arial"/>
          <w:sz w:val="24"/>
          <w:szCs w:val="24"/>
        </w:rPr>
        <w:t xml:space="preserve">(7) Location of all tractor road Watercourse crossings of classified Watercourses </w:t>
      </w:r>
      <w:r w:rsidRPr="001106A6">
        <w:rPr>
          <w:rFonts w:ascii="Arial" w:hAnsi="Arial" w:cs="Arial"/>
          <w:strike/>
          <w:color w:val="FF0000"/>
          <w:sz w:val="24"/>
          <w:szCs w:val="24"/>
        </w:rPr>
        <w:t>except temporary crossings of Class III Watercourses without flowing water during Timber Operations at that crossing</w:t>
      </w:r>
      <w:r w:rsidRPr="00B13AEA">
        <w:rPr>
          <w:rFonts w:ascii="Arial" w:hAnsi="Arial" w:cs="Arial"/>
          <w:sz w:val="24"/>
          <w:szCs w:val="24"/>
        </w:rPr>
        <w:t>.</w:t>
      </w:r>
    </w:p>
    <w:p w:rsidR="00B13AEA" w:rsidRPr="00B13AEA" w:rsidRDefault="00B13AEA" w:rsidP="00B13AEA">
      <w:pPr>
        <w:spacing w:after="0" w:line="508" w:lineRule="atLeast"/>
        <w:ind w:left="360"/>
        <w:rPr>
          <w:rFonts w:ascii="Arial" w:hAnsi="Arial" w:cs="Arial"/>
          <w:sz w:val="24"/>
          <w:szCs w:val="24"/>
        </w:rPr>
      </w:pPr>
      <w:r w:rsidRPr="00B13AEA">
        <w:rPr>
          <w:rFonts w:ascii="Arial" w:hAnsi="Arial" w:cs="Arial"/>
          <w:sz w:val="24"/>
          <w:szCs w:val="24"/>
        </w:rPr>
        <w:t>(8) location of Erosion Hazard Rating areas, if more than one rating exists.</w:t>
      </w:r>
    </w:p>
    <w:p w:rsidR="00B13AEA" w:rsidRPr="00B13AEA" w:rsidRDefault="00B13AEA" w:rsidP="00B13AEA">
      <w:pPr>
        <w:spacing w:after="0" w:line="508" w:lineRule="atLeast"/>
        <w:ind w:left="360"/>
        <w:rPr>
          <w:rFonts w:ascii="Arial" w:hAnsi="Arial" w:cs="Arial"/>
          <w:sz w:val="24"/>
          <w:szCs w:val="24"/>
        </w:rPr>
      </w:pPr>
      <w:r w:rsidRPr="00B13AEA">
        <w:rPr>
          <w:rFonts w:ascii="Arial" w:hAnsi="Arial" w:cs="Arial"/>
          <w:sz w:val="24"/>
          <w:szCs w:val="24"/>
        </w:rPr>
        <w:t>(9) Location of all Watercourses and Lakes with Class I, II, III, or IV waters.</w:t>
      </w:r>
    </w:p>
    <w:p w:rsidR="00B13AEA" w:rsidRPr="00B13AEA" w:rsidRDefault="00B13AEA" w:rsidP="00B13AEA">
      <w:pPr>
        <w:spacing w:after="0" w:line="508" w:lineRule="atLeast"/>
        <w:ind w:left="360"/>
        <w:rPr>
          <w:rFonts w:ascii="Arial" w:hAnsi="Arial" w:cs="Arial"/>
          <w:sz w:val="24"/>
          <w:szCs w:val="24"/>
        </w:rPr>
      </w:pPr>
      <w:r w:rsidRPr="00B13AEA">
        <w:rPr>
          <w:rFonts w:ascii="Arial" w:hAnsi="Arial" w:cs="Arial"/>
          <w:sz w:val="24"/>
          <w:szCs w:val="24"/>
        </w:rPr>
        <w:t>(10) location of known Unstable Areas or slides.</w:t>
      </w:r>
    </w:p>
    <w:p w:rsidR="00B13AEA" w:rsidRPr="00B13AEA" w:rsidRDefault="00B13AEA" w:rsidP="00B13AEA">
      <w:pPr>
        <w:spacing w:after="0" w:line="508" w:lineRule="atLeast"/>
        <w:ind w:left="360"/>
        <w:rPr>
          <w:rFonts w:ascii="Arial" w:hAnsi="Arial" w:cs="Arial"/>
          <w:sz w:val="24"/>
          <w:szCs w:val="24"/>
        </w:rPr>
      </w:pPr>
      <w:r w:rsidRPr="00B13AEA">
        <w:rPr>
          <w:rFonts w:ascii="Arial" w:hAnsi="Arial" w:cs="Arial"/>
          <w:sz w:val="24"/>
          <w:szCs w:val="24"/>
        </w:rPr>
        <w:t>(11) location of understocked areas prior to Timber Operations, and other areas not normally bearing timber to at least a 20-acre minimum, or as specified in the District Rules.</w:t>
      </w:r>
    </w:p>
    <w:p w:rsidR="00B13AEA" w:rsidRPr="00B13AEA" w:rsidRDefault="00B13AEA" w:rsidP="00B13AEA">
      <w:pPr>
        <w:spacing w:after="0" w:line="508" w:lineRule="atLeast"/>
        <w:ind w:left="360"/>
        <w:rPr>
          <w:rFonts w:ascii="Arial" w:hAnsi="Arial" w:cs="Arial"/>
          <w:sz w:val="24"/>
          <w:szCs w:val="24"/>
        </w:rPr>
      </w:pPr>
      <w:r w:rsidRPr="00B13AEA">
        <w:rPr>
          <w:rFonts w:ascii="Arial" w:hAnsi="Arial" w:cs="Arial"/>
          <w:sz w:val="24"/>
          <w:szCs w:val="24"/>
        </w:rPr>
        <w:t>(12) location of boundaries of timber-site classes needed for determination of Stocking Standards to be applied, down to at least a 20-acre minimum or as specified in the District Rules.</w:t>
      </w:r>
    </w:p>
    <w:p w:rsidR="00B13AEA" w:rsidRPr="00B13AEA" w:rsidRDefault="00B13AEA" w:rsidP="00B13AEA">
      <w:pPr>
        <w:spacing w:after="0" w:line="508" w:lineRule="atLeast"/>
        <w:ind w:left="360"/>
        <w:rPr>
          <w:rFonts w:ascii="Arial" w:hAnsi="Arial" w:cs="Arial"/>
          <w:sz w:val="24"/>
          <w:szCs w:val="24"/>
        </w:rPr>
      </w:pPr>
      <w:r w:rsidRPr="00B13AEA">
        <w:rPr>
          <w:rFonts w:ascii="Arial" w:hAnsi="Arial" w:cs="Arial"/>
          <w:sz w:val="24"/>
          <w:szCs w:val="24"/>
        </w:rPr>
        <w:t>(13) location of main ridge tops on the Logging Area suitable for fire suppression efforts that will require the felling of Snags.</w:t>
      </w:r>
    </w:p>
    <w:p w:rsidR="00B13AEA" w:rsidRPr="00B13AEA" w:rsidRDefault="00B13AEA" w:rsidP="00B13AEA">
      <w:pPr>
        <w:spacing w:after="0" w:line="508" w:lineRule="atLeast"/>
        <w:ind w:left="360"/>
        <w:rPr>
          <w:rFonts w:ascii="Arial" w:hAnsi="Arial" w:cs="Arial"/>
          <w:sz w:val="24"/>
          <w:szCs w:val="24"/>
        </w:rPr>
      </w:pPr>
      <w:r w:rsidRPr="00B13AEA">
        <w:rPr>
          <w:rFonts w:ascii="Arial" w:hAnsi="Arial" w:cs="Arial"/>
          <w:sz w:val="24"/>
          <w:szCs w:val="24"/>
        </w:rPr>
        <w:t>(14) location of Coastal Commission Special Treatment Areas or any special treatment area.</w:t>
      </w:r>
    </w:p>
    <w:p w:rsidR="00B13AEA" w:rsidRPr="00B13AEA" w:rsidRDefault="00B13AEA" w:rsidP="00B13AEA">
      <w:pPr>
        <w:spacing w:after="0" w:line="508" w:lineRule="atLeast"/>
        <w:ind w:left="360"/>
        <w:rPr>
          <w:rFonts w:ascii="Arial" w:hAnsi="Arial" w:cs="Arial"/>
          <w:sz w:val="24"/>
          <w:szCs w:val="24"/>
        </w:rPr>
      </w:pPr>
      <w:r w:rsidRPr="00B13AEA">
        <w:rPr>
          <w:rFonts w:ascii="Arial" w:hAnsi="Arial" w:cs="Arial"/>
          <w:sz w:val="24"/>
          <w:szCs w:val="24"/>
        </w:rPr>
        <w:t>(15) location for which heavy equipment use is proposed on Unstable Areas, or on areas for which tractor use is proposed beyond the limitations of the standard forest practice Rules.</w:t>
      </w:r>
    </w:p>
    <w:p w:rsidR="00B13AEA" w:rsidRPr="00B13AEA" w:rsidRDefault="00B13AEA" w:rsidP="00B13AEA">
      <w:pPr>
        <w:spacing w:after="0" w:line="508" w:lineRule="atLeast"/>
        <w:ind w:left="360"/>
        <w:rPr>
          <w:rFonts w:ascii="Arial" w:hAnsi="Arial" w:cs="Arial"/>
          <w:sz w:val="24"/>
          <w:szCs w:val="24"/>
        </w:rPr>
      </w:pPr>
      <w:r w:rsidRPr="00B13AEA">
        <w:rPr>
          <w:rFonts w:ascii="Arial" w:hAnsi="Arial" w:cs="Arial"/>
          <w:sz w:val="24"/>
          <w:szCs w:val="24"/>
        </w:rPr>
        <w:lastRenderedPageBreak/>
        <w:t>(16) Location of any in lieu use of heavy equipment and location of Tractor Roads in Watercourses, Lakes, WLPZs, marshes, Wet Meadows, and Other Wet Areas.</w:t>
      </w:r>
    </w:p>
    <w:p w:rsidR="00B13AEA" w:rsidRPr="00B13AEA" w:rsidRDefault="00B13AEA" w:rsidP="00B13AEA">
      <w:pPr>
        <w:spacing w:after="0" w:line="508" w:lineRule="atLeast"/>
        <w:rPr>
          <w:rFonts w:ascii="Arial" w:hAnsi="Arial" w:cs="Arial"/>
          <w:sz w:val="24"/>
          <w:szCs w:val="24"/>
        </w:rPr>
      </w:pPr>
      <w:r w:rsidRPr="00B13AEA">
        <w:rPr>
          <w:rFonts w:ascii="Arial" w:hAnsi="Arial" w:cs="Arial"/>
          <w:sz w:val="24"/>
          <w:szCs w:val="24"/>
        </w:rPr>
        <w:t>(y) Any additional information that is submitted on separate pages shall be clearly marked “Plan addendum” and shall bear the date on which it was prepared.</w:t>
      </w:r>
    </w:p>
    <w:p w:rsidR="00B13AEA" w:rsidRPr="00B13AEA" w:rsidRDefault="00B13AEA" w:rsidP="00B13AEA">
      <w:pPr>
        <w:spacing w:after="0" w:line="508" w:lineRule="atLeast"/>
        <w:rPr>
          <w:rFonts w:ascii="Arial" w:hAnsi="Arial" w:cs="Arial"/>
          <w:sz w:val="24"/>
          <w:szCs w:val="24"/>
        </w:rPr>
      </w:pPr>
      <w:r w:rsidRPr="00B13AEA">
        <w:rPr>
          <w:rFonts w:ascii="Arial" w:hAnsi="Arial" w:cs="Arial"/>
          <w:sz w:val="24"/>
          <w:szCs w:val="24"/>
        </w:rPr>
        <w:t>(z) Explanation and justification for, and specific measures to be used for, Tractor Operations on Unstable Areas, on slopes over 65%, and on areas where slopes average over 50% and the EHR is high or extreme.</w:t>
      </w:r>
    </w:p>
    <w:p w:rsidR="00B13AEA" w:rsidRPr="00B13AEA" w:rsidRDefault="00B13AEA" w:rsidP="00B13AEA">
      <w:pPr>
        <w:spacing w:after="0" w:line="508" w:lineRule="atLeast"/>
        <w:rPr>
          <w:rFonts w:ascii="Arial" w:hAnsi="Arial" w:cs="Arial"/>
          <w:sz w:val="24"/>
          <w:szCs w:val="24"/>
        </w:rPr>
      </w:pPr>
      <w:r w:rsidRPr="00B13AEA">
        <w:rPr>
          <w:rFonts w:ascii="Arial" w:hAnsi="Arial" w:cs="Arial"/>
          <w:sz w:val="24"/>
          <w:szCs w:val="24"/>
        </w:rPr>
        <w:t>(aa) Explanation and justification for Tractor Operations in areas designated for Cable Yarding.</w:t>
      </w:r>
    </w:p>
    <w:p w:rsidR="00B13AEA" w:rsidRPr="00B13AEA" w:rsidRDefault="00B13AEA" w:rsidP="00B13AEA">
      <w:pPr>
        <w:spacing w:after="0" w:line="508" w:lineRule="atLeast"/>
        <w:rPr>
          <w:rFonts w:ascii="Arial" w:hAnsi="Arial" w:cs="Arial"/>
          <w:sz w:val="24"/>
          <w:szCs w:val="24"/>
        </w:rPr>
      </w:pPr>
      <w:r w:rsidRPr="00B13AEA">
        <w:rPr>
          <w:rFonts w:ascii="Arial" w:hAnsi="Arial" w:cs="Arial"/>
          <w:sz w:val="24"/>
          <w:szCs w:val="24"/>
        </w:rPr>
        <w:t>(bb) Winter Period operating Plan where appropriate or required.</w:t>
      </w:r>
    </w:p>
    <w:p w:rsidR="00B13AEA" w:rsidRPr="00B13AEA" w:rsidRDefault="00B13AEA" w:rsidP="00B13AEA">
      <w:pPr>
        <w:spacing w:after="0" w:line="508" w:lineRule="atLeast"/>
        <w:rPr>
          <w:rFonts w:ascii="Arial" w:hAnsi="Arial" w:cs="Arial"/>
          <w:sz w:val="24"/>
          <w:szCs w:val="24"/>
        </w:rPr>
      </w:pPr>
      <w:r w:rsidRPr="00B13AEA">
        <w:rPr>
          <w:rFonts w:ascii="Arial" w:hAnsi="Arial" w:cs="Arial"/>
          <w:sz w:val="24"/>
          <w:szCs w:val="24"/>
        </w:rPr>
        <w:t>(cc) Explanation and justification for use of Watercourses, marshes, Wet Meadows, and Other Wet Areas as Tractor Roads.</w:t>
      </w:r>
    </w:p>
    <w:p w:rsidR="00B13AEA" w:rsidRPr="00B13AEA" w:rsidRDefault="00B13AEA" w:rsidP="00B13AEA">
      <w:pPr>
        <w:spacing w:after="0" w:line="508" w:lineRule="atLeast"/>
        <w:rPr>
          <w:rFonts w:ascii="Arial" w:hAnsi="Arial" w:cs="Arial"/>
          <w:sz w:val="24"/>
          <w:szCs w:val="24"/>
        </w:rPr>
      </w:pPr>
      <w:r w:rsidRPr="00B13AEA">
        <w:rPr>
          <w:rFonts w:ascii="Arial" w:hAnsi="Arial" w:cs="Arial"/>
          <w:sz w:val="24"/>
          <w:szCs w:val="24"/>
        </w:rPr>
        <w:t>(dd) Explanation and justification of any in-lieu practices for Watercourse and Lake protection.</w:t>
      </w:r>
    </w:p>
    <w:p w:rsidR="00B13AEA" w:rsidRPr="00B13AEA" w:rsidRDefault="00B13AEA" w:rsidP="00B13AEA">
      <w:pPr>
        <w:spacing w:after="0" w:line="508" w:lineRule="atLeast"/>
        <w:rPr>
          <w:rFonts w:ascii="Arial" w:hAnsi="Arial" w:cs="Arial"/>
          <w:sz w:val="24"/>
          <w:szCs w:val="24"/>
        </w:rPr>
      </w:pPr>
      <w:r w:rsidRPr="00B13AEA">
        <w:rPr>
          <w:rFonts w:ascii="Arial" w:hAnsi="Arial" w:cs="Arial"/>
          <w:sz w:val="24"/>
          <w:szCs w:val="24"/>
        </w:rPr>
        <w:t>(ee) Explanation of alternatives to standard Rules for harvesting and Erosion Control.</w:t>
      </w:r>
    </w:p>
    <w:p w:rsidR="00B13AEA" w:rsidRPr="00B13AEA" w:rsidRDefault="00B13AEA" w:rsidP="00B13AEA">
      <w:pPr>
        <w:spacing w:after="0" w:line="508" w:lineRule="atLeast"/>
        <w:rPr>
          <w:rFonts w:ascii="Arial" w:hAnsi="Arial" w:cs="Arial"/>
          <w:sz w:val="24"/>
          <w:szCs w:val="24"/>
        </w:rPr>
      </w:pPr>
      <w:r w:rsidRPr="00B13AEA">
        <w:rPr>
          <w:rFonts w:ascii="Arial" w:hAnsi="Arial" w:cs="Arial"/>
          <w:sz w:val="24"/>
          <w:szCs w:val="24"/>
        </w:rPr>
        <w:t>(ff) Any other information required by the Rules or the Act to be included in the Plan.</w:t>
      </w:r>
    </w:p>
    <w:p w:rsidR="00B13AEA" w:rsidRPr="00B13AEA" w:rsidRDefault="00B13AEA" w:rsidP="00B13AEA">
      <w:pPr>
        <w:spacing w:after="0" w:line="508" w:lineRule="atLeast"/>
        <w:rPr>
          <w:rFonts w:ascii="Arial" w:hAnsi="Arial" w:cs="Arial"/>
          <w:sz w:val="24"/>
          <w:szCs w:val="24"/>
        </w:rPr>
      </w:pPr>
      <w:r w:rsidRPr="00B13AEA">
        <w:rPr>
          <w:rFonts w:ascii="Arial" w:hAnsi="Arial" w:cs="Arial"/>
          <w:sz w:val="24"/>
          <w:szCs w:val="24"/>
        </w:rPr>
        <w:t>(gg) A general description of physical conditions at the Plan site, including general soils and topography information, vegetation and stand conditions, and watershed and Stream conditions.</w:t>
      </w:r>
    </w:p>
    <w:p w:rsidR="00B13AEA" w:rsidRDefault="00B13AEA" w:rsidP="00B13AEA">
      <w:pPr>
        <w:spacing w:after="0" w:line="508" w:lineRule="atLeast"/>
        <w:rPr>
          <w:rFonts w:ascii="Arial" w:hAnsi="Arial" w:cs="Arial"/>
          <w:sz w:val="24"/>
          <w:szCs w:val="24"/>
        </w:rPr>
      </w:pPr>
    </w:p>
    <w:p w:rsidR="00B13AEA" w:rsidRPr="00B13AEA" w:rsidRDefault="00B13AEA" w:rsidP="00B13AEA">
      <w:pPr>
        <w:spacing w:after="0" w:line="508" w:lineRule="atLeast"/>
        <w:rPr>
          <w:rFonts w:ascii="Arial" w:hAnsi="Arial" w:cs="Arial"/>
          <w:sz w:val="24"/>
          <w:szCs w:val="24"/>
        </w:rPr>
      </w:pPr>
      <w:r w:rsidRPr="00B13AEA">
        <w:rPr>
          <w:rFonts w:ascii="Arial" w:hAnsi="Arial" w:cs="Arial"/>
          <w:sz w:val="24"/>
          <w:szCs w:val="24"/>
        </w:rPr>
        <w:t>Note: Authority cited: Sections 4551 and 4552, Public Resources Code. Reference: Sections 4527, 4582 and 4583, Public Resources Code.</w:t>
      </w:r>
    </w:p>
    <w:sectPr w:rsidR="00B13AEA" w:rsidRPr="00B13AEA" w:rsidSect="00266453">
      <w:headerReference w:type="default" r:id="rId6"/>
      <w:footerReference w:type="default" r:id="rId7"/>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3AEA" w:rsidRDefault="00B13AEA" w:rsidP="00B13AEA">
      <w:pPr>
        <w:spacing w:after="0" w:line="240" w:lineRule="auto"/>
      </w:pPr>
      <w:r>
        <w:separator/>
      </w:r>
    </w:p>
  </w:endnote>
  <w:endnote w:type="continuationSeparator" w:id="0">
    <w:p w:rsidR="00B13AEA" w:rsidRDefault="00B13AEA" w:rsidP="00B13A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4E9" w:rsidRDefault="00A864E9">
    <w:pPr>
      <w:pStyle w:val="Footer"/>
    </w:pPr>
    <w:r>
      <w:tab/>
    </w:r>
    <w:r>
      <w:tab/>
      <w:t>FPC 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3AEA" w:rsidRDefault="00B13AEA" w:rsidP="00B13AEA">
      <w:pPr>
        <w:spacing w:after="0" w:line="240" w:lineRule="auto"/>
      </w:pPr>
      <w:r>
        <w:separator/>
      </w:r>
    </w:p>
  </w:footnote>
  <w:footnote w:type="continuationSeparator" w:id="0">
    <w:p w:rsidR="00B13AEA" w:rsidRDefault="00B13AEA" w:rsidP="00B13A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AEA" w:rsidRPr="005C4B95" w:rsidRDefault="00B13AEA" w:rsidP="00B13AEA">
    <w:pPr>
      <w:pStyle w:val="Header"/>
      <w:rPr>
        <w:rFonts w:ascii="Calibri" w:hAnsi="Calibri"/>
      </w:rPr>
    </w:pPr>
    <w:r w:rsidRPr="005C4B95">
      <w:rPr>
        <w:rFonts w:ascii="Calibri" w:hAnsi="Calibri"/>
        <w:noProof/>
      </w:rPr>
      <mc:AlternateContent>
        <mc:Choice Requires="wps">
          <w:drawing>
            <wp:anchor distT="0" distB="0" distL="114300" distR="114300" simplePos="0" relativeHeight="251659264" behindDoc="0" locked="0" layoutInCell="1" allowOverlap="1" wp14:anchorId="3B42173F" wp14:editId="71829DDB">
              <wp:simplePos x="0" y="0"/>
              <wp:positionH relativeFrom="margin">
                <wp:posOffset>-45720</wp:posOffset>
              </wp:positionH>
              <wp:positionV relativeFrom="page">
                <wp:posOffset>0</wp:posOffset>
              </wp:positionV>
              <wp:extent cx="0" cy="10058400"/>
              <wp:effectExtent l="0" t="0" r="3810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line w14:anchorId="326744FB"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YFeHQIAADc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">
              <w10:wrap anchorx="margin" anchory="page"/>
            </v:line>
          </w:pict>
        </mc:Fallback>
      </mc:AlternateContent>
    </w:r>
    <w:r w:rsidRPr="005C4B95">
      <w:rPr>
        <w:rFonts w:ascii="Calibri" w:hAnsi="Calibri"/>
        <w:noProof/>
      </w:rPr>
      <mc:AlternateContent>
        <mc:Choice Requires="wps">
          <w:drawing>
            <wp:anchor distT="0" distB="0" distL="114300" distR="114300" simplePos="0" relativeHeight="251661312" behindDoc="0" locked="0" layoutInCell="1" allowOverlap="1" wp14:anchorId="3AEECFD2" wp14:editId="76A78F77">
              <wp:simplePos x="0" y="0"/>
              <wp:positionH relativeFrom="margin">
                <wp:posOffset>5943600</wp:posOffset>
              </wp:positionH>
              <wp:positionV relativeFrom="page">
                <wp:posOffset>0</wp:posOffset>
              </wp:positionV>
              <wp:extent cx="0" cy="10058400"/>
              <wp:effectExtent l="0" t="0" r="3810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line w14:anchorId="2E6ABAC9"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">
              <w10:wrap anchorx="margin" anchory="page"/>
            </v:line>
          </w:pict>
        </mc:Fallback>
      </mc:AlternateContent>
    </w:r>
    <w:r w:rsidRPr="005C4B95">
      <w:rPr>
        <w:rFonts w:ascii="Calibri" w:hAnsi="Calibri"/>
        <w:noProof/>
      </w:rPr>
      <mc:AlternateContent>
        <mc:Choice Requires="wps">
          <w:drawing>
            <wp:anchor distT="0" distB="0" distL="114300" distR="114300" simplePos="0" relativeHeight="251660288" behindDoc="0" locked="0" layoutInCell="1" allowOverlap="1" wp14:anchorId="1537C2D1" wp14:editId="173985B3">
              <wp:simplePos x="0" y="0"/>
              <wp:positionH relativeFrom="margin">
                <wp:posOffset>-91440</wp:posOffset>
              </wp:positionH>
              <wp:positionV relativeFrom="page">
                <wp:posOffset>0</wp:posOffset>
              </wp:positionV>
              <wp:extent cx="0" cy="10058400"/>
              <wp:effectExtent l="0" t="0" r="3810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line w14:anchorId="350F47C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">
              <w10:wrap anchorx="margin" anchory="page"/>
            </v:line>
          </w:pict>
        </mc:Fallback>
      </mc:AlternateContent>
    </w:r>
  </w:p>
  <w:p w:rsidR="00B13AEA" w:rsidRPr="00875D17" w:rsidRDefault="00B13AEA" w:rsidP="00B13AEA">
    <w:pPr>
      <w:pStyle w:val="Header"/>
    </w:pPr>
  </w:p>
  <w:p w:rsidR="00B13AEA" w:rsidRDefault="00B13A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JOpJ3gWjIzNyBHOINMgMME8oOjSIHzeKwdbilIxJwQiVyRI/5wFz6l0CXHgpaQI5ajedYozef3vw2D1XRT41hw==" w:salt="4I1XCH3MQ4rorXObPdHdE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AEA"/>
    <w:rsid w:val="001106A6"/>
    <w:rsid w:val="00266453"/>
    <w:rsid w:val="003501FE"/>
    <w:rsid w:val="004E7511"/>
    <w:rsid w:val="00533611"/>
    <w:rsid w:val="00A864E9"/>
    <w:rsid w:val="00B13AEA"/>
    <w:rsid w:val="00D72ABB"/>
    <w:rsid w:val="00FB3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581FF"/>
  <w15:chartTrackingRefBased/>
  <w15:docId w15:val="{69A68CEA-EFE6-435E-944E-0F4174D80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3A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3AEA"/>
  </w:style>
  <w:style w:type="paragraph" w:styleId="Footer">
    <w:name w:val="footer"/>
    <w:basedOn w:val="Normal"/>
    <w:link w:val="FooterChar"/>
    <w:uiPriority w:val="99"/>
    <w:unhideWhenUsed/>
    <w:rsid w:val="00B13A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3AEA"/>
  </w:style>
  <w:style w:type="character" w:styleId="LineNumber">
    <w:name w:val="line number"/>
    <w:basedOn w:val="DefaultParagraphFont"/>
    <w:uiPriority w:val="99"/>
    <w:semiHidden/>
    <w:unhideWhenUsed/>
    <w:rsid w:val="002664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1578</Words>
  <Characters>8997</Characters>
  <Application>Microsoft Office Word</Application>
  <DocSecurity>8</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Hedge, Eric@BOF</dc:creator>
  <cp:keywords/>
  <dc:description/>
  <cp:lastModifiedBy>Kemp, Mazonika@BOF</cp:lastModifiedBy>
  <cp:revision>3</cp:revision>
  <dcterms:created xsi:type="dcterms:W3CDTF">2020-01-16T20:43:00Z</dcterms:created>
  <dcterms:modified xsi:type="dcterms:W3CDTF">2020-01-17T14:52:00Z</dcterms:modified>
</cp:coreProperties>
</file>